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04E2D" w14:textId="77777777" w:rsidR="004F7256" w:rsidRPr="007E0A5E" w:rsidRDefault="003F748E" w:rsidP="00166012">
      <w:pPr>
        <w:pStyle w:val="Title"/>
        <w:jc w:val="center"/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</w:pPr>
      <w:bookmarkStart w:id="0" w:name="_GoBack"/>
      <w:bookmarkEnd w:id="0"/>
      <w:permStart w:id="528026221" w:ed="a.kashyap@westernsydney.edu.au"/>
      <w:permEnd w:id="528026221"/>
      <w:r w:rsidRPr="007E0A5E"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  <w:t>ICS Teaching Resources</w:t>
      </w:r>
    </w:p>
    <w:p w14:paraId="7C741958" w14:textId="77777777" w:rsidR="007E0A5E" w:rsidRDefault="007E0A5E" w:rsidP="00166012"/>
    <w:p w14:paraId="0CFD2EB2" w14:textId="77777777" w:rsidR="00432D6A" w:rsidRDefault="00622C96" w:rsidP="00166012">
      <w:pPr>
        <w:rPr>
          <w:sz w:val="24"/>
          <w:szCs w:val="24"/>
        </w:rPr>
      </w:pPr>
      <w:r w:rsidRPr="00622C96">
        <w:rPr>
          <w:sz w:val="24"/>
          <w:szCs w:val="24"/>
        </w:rPr>
        <w:t xml:space="preserve">This document is an inventory of </w:t>
      </w:r>
      <w:r>
        <w:rPr>
          <w:sz w:val="24"/>
          <w:szCs w:val="24"/>
        </w:rPr>
        <w:t xml:space="preserve">50 </w:t>
      </w:r>
      <w:r w:rsidRPr="00622C96">
        <w:rPr>
          <w:sz w:val="24"/>
          <w:szCs w:val="24"/>
        </w:rPr>
        <w:t xml:space="preserve">Teaching Resources </w:t>
      </w:r>
      <w:r>
        <w:rPr>
          <w:sz w:val="24"/>
          <w:szCs w:val="24"/>
        </w:rPr>
        <w:t>produced by researchers at the Institute for Culture and Society at Western Sydney University</w:t>
      </w:r>
      <w:r w:rsidRPr="00622C96">
        <w:rPr>
          <w:sz w:val="24"/>
          <w:szCs w:val="24"/>
        </w:rPr>
        <w:t xml:space="preserve">. </w:t>
      </w:r>
      <w:r w:rsidR="00264D88">
        <w:rPr>
          <w:sz w:val="24"/>
          <w:szCs w:val="24"/>
        </w:rPr>
        <w:t>The inventory</w:t>
      </w:r>
      <w:r w:rsidRPr="00622C96">
        <w:rPr>
          <w:sz w:val="24"/>
          <w:szCs w:val="24"/>
        </w:rPr>
        <w:t xml:space="preserve"> is focused upon </w:t>
      </w:r>
      <w:r w:rsidR="007E0A5E" w:rsidRPr="007E0A5E">
        <w:rPr>
          <w:sz w:val="24"/>
          <w:szCs w:val="24"/>
        </w:rPr>
        <w:t>digital material (</w:t>
      </w:r>
      <w:r w:rsidRPr="00622C96">
        <w:rPr>
          <w:sz w:val="24"/>
          <w:szCs w:val="24"/>
        </w:rPr>
        <w:t xml:space="preserve">e.g. </w:t>
      </w:r>
      <w:r w:rsidR="007E0A5E" w:rsidRPr="007E0A5E">
        <w:rPr>
          <w:sz w:val="24"/>
          <w:szCs w:val="24"/>
        </w:rPr>
        <w:t>documen</w:t>
      </w:r>
      <w:permStart w:id="1825070772" w:ed="a.kashyap@westernsydney.edu.au"/>
      <w:permEnd w:id="1825070772"/>
      <w:r w:rsidR="007E0A5E" w:rsidRPr="007E0A5E">
        <w:rPr>
          <w:sz w:val="24"/>
          <w:szCs w:val="24"/>
        </w:rPr>
        <w:t>tary</w:t>
      </w:r>
      <w:r w:rsidRPr="00622C96">
        <w:rPr>
          <w:sz w:val="24"/>
          <w:szCs w:val="24"/>
        </w:rPr>
        <w:t xml:space="preserve"> films, video lectures, </w:t>
      </w:r>
      <w:r w:rsidR="007E0A5E" w:rsidRPr="007E0A5E">
        <w:rPr>
          <w:sz w:val="24"/>
          <w:szCs w:val="24"/>
        </w:rPr>
        <w:t xml:space="preserve">interactive websites, </w:t>
      </w:r>
      <w:r w:rsidRPr="00622C96">
        <w:rPr>
          <w:sz w:val="24"/>
          <w:szCs w:val="24"/>
        </w:rPr>
        <w:t>podcasts and</w:t>
      </w:r>
      <w:permStart w:id="984635926" w:ed="a.kashyap@westernsydney.edu.au"/>
      <w:permEnd w:id="984635926"/>
      <w:r w:rsidRPr="00622C96">
        <w:rPr>
          <w:sz w:val="24"/>
          <w:szCs w:val="24"/>
        </w:rPr>
        <w:t xml:space="preserve"> </w:t>
      </w:r>
      <w:r w:rsidR="007E0A5E" w:rsidRPr="007E0A5E">
        <w:rPr>
          <w:sz w:val="24"/>
          <w:szCs w:val="24"/>
        </w:rPr>
        <w:t xml:space="preserve">online manuals) that students </w:t>
      </w:r>
      <w:r w:rsidRPr="00622C96">
        <w:rPr>
          <w:sz w:val="24"/>
          <w:szCs w:val="24"/>
        </w:rPr>
        <w:t>and others may</w:t>
      </w:r>
      <w:r w:rsidR="007E0A5E" w:rsidRPr="007E0A5E">
        <w:rPr>
          <w:sz w:val="24"/>
          <w:szCs w:val="24"/>
        </w:rPr>
        <w:t xml:space="preserve"> access independently</w:t>
      </w:r>
      <w:r w:rsidRPr="00622C96">
        <w:rPr>
          <w:sz w:val="24"/>
          <w:szCs w:val="24"/>
        </w:rPr>
        <w:t xml:space="preserve"> </w:t>
      </w:r>
      <w:r w:rsidR="00432D6A">
        <w:rPr>
          <w:sz w:val="24"/>
          <w:szCs w:val="24"/>
        </w:rPr>
        <w:t xml:space="preserve">as part of </w:t>
      </w:r>
      <w:r w:rsidRPr="00622C96">
        <w:rPr>
          <w:sz w:val="24"/>
          <w:szCs w:val="24"/>
        </w:rPr>
        <w:t>online teaching</w:t>
      </w:r>
      <w:r w:rsidR="007E0A5E" w:rsidRPr="007E0A5E">
        <w:rPr>
          <w:sz w:val="24"/>
          <w:szCs w:val="24"/>
        </w:rPr>
        <w:t>.</w:t>
      </w:r>
      <w:r w:rsidRPr="00622C96">
        <w:rPr>
          <w:sz w:val="24"/>
          <w:szCs w:val="24"/>
        </w:rPr>
        <w:t xml:space="preserve"> </w:t>
      </w:r>
      <w:permStart w:id="330901596" w:ed="a.kashyap@westernsydney.edu.au"/>
      <w:permEnd w:id="330901596"/>
    </w:p>
    <w:p w14:paraId="67F52187" w14:textId="77777777" w:rsidR="00264D88" w:rsidRDefault="00622C96" w:rsidP="00166012">
      <w:pPr>
        <w:rPr>
          <w:sz w:val="24"/>
          <w:szCs w:val="24"/>
        </w:rPr>
      </w:pPr>
      <w:r w:rsidRPr="00622C9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materials include </w:t>
      </w:r>
      <w:r w:rsidR="00432D6A">
        <w:rPr>
          <w:sz w:val="24"/>
          <w:szCs w:val="24"/>
        </w:rPr>
        <w:t xml:space="preserve">our Key Thinkers and Concept Lecture Series as well as outcomes emerging from projects funded by the Australian Research Council and other funding agencies. </w:t>
      </w:r>
      <w:r w:rsidR="00264D88">
        <w:rPr>
          <w:sz w:val="24"/>
          <w:szCs w:val="24"/>
        </w:rPr>
        <w:t>Each resource includes up to four keywords, a description of the digital content, a link to the online resource, recommended readings (if applicable) and the name of the ICS Contributor.</w:t>
      </w:r>
      <w:permStart w:id="1552112471" w:ed="a.kashyap@westernsydney.edu.au"/>
      <w:permEnd w:id="1552112471"/>
    </w:p>
    <w:p w14:paraId="42142118" w14:textId="77777777" w:rsidR="00B75594" w:rsidRDefault="00432D6A" w:rsidP="00166012">
      <w:pPr>
        <w:rPr>
          <w:sz w:val="24"/>
          <w:szCs w:val="24"/>
        </w:rPr>
      </w:pPr>
      <w:r>
        <w:rPr>
          <w:sz w:val="24"/>
          <w:szCs w:val="24"/>
        </w:rPr>
        <w:t>Many of these resources have been used in our own research-led teaching</w:t>
      </w:r>
      <w:r w:rsidR="00264D88">
        <w:rPr>
          <w:sz w:val="24"/>
          <w:szCs w:val="24"/>
        </w:rPr>
        <w:t xml:space="preserve"> at the ICS and Western Sydney University</w:t>
      </w:r>
      <w:r>
        <w:rPr>
          <w:sz w:val="24"/>
          <w:szCs w:val="24"/>
        </w:rPr>
        <w:t xml:space="preserve">. We hope that they may be useful to others interested in research and look forward to any feedback that you might have on the </w:t>
      </w:r>
      <w:r w:rsidR="000E7140">
        <w:rPr>
          <w:sz w:val="24"/>
          <w:szCs w:val="24"/>
        </w:rPr>
        <w:t>resources</w:t>
      </w:r>
      <w:r>
        <w:rPr>
          <w:sz w:val="24"/>
          <w:szCs w:val="24"/>
        </w:rPr>
        <w:t>.</w:t>
      </w:r>
    </w:p>
    <w:p w14:paraId="19466286" w14:textId="77777777" w:rsidR="00264D88" w:rsidRPr="00432D6A" w:rsidRDefault="00264D88" w:rsidP="00166012">
      <w:pPr>
        <w:rPr>
          <w:sz w:val="24"/>
          <w:szCs w:val="24"/>
        </w:rPr>
      </w:pPr>
    </w:p>
    <w:tbl>
      <w:tblPr>
        <w:tblW w:w="148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9"/>
        <w:gridCol w:w="2540"/>
        <w:gridCol w:w="1985"/>
        <w:gridCol w:w="3260"/>
        <w:gridCol w:w="4111"/>
        <w:gridCol w:w="2374"/>
      </w:tblGrid>
      <w:tr w:rsidR="00A94FB7" w:rsidRPr="00A94FB7" w14:paraId="52FCEC84" w14:textId="77777777" w:rsidTr="00166012">
        <w:trPr>
          <w:cantSplit/>
          <w:trHeight w:val="255"/>
          <w:tblHeader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3E6920" w14:textId="77777777" w:rsidR="00F25589" w:rsidRPr="00264D88" w:rsidRDefault="00F25589" w:rsidP="001660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4153BE2D" w14:textId="77777777" w:rsidR="00F25589" w:rsidRPr="00264D88" w:rsidRDefault="00643CD3" w:rsidP="001660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264D8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  <w:t>K</w:t>
            </w:r>
            <w:r w:rsidR="00F25589" w:rsidRPr="00264D8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  <w:t>eyword</w:t>
            </w:r>
            <w:r w:rsidRPr="00264D8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44B39E1D" w14:textId="77777777" w:rsidR="00F25589" w:rsidRPr="00264D88" w:rsidRDefault="00F25589" w:rsidP="001660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264D8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  <w:t>Content type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39C5893D" w14:textId="77777777" w:rsidR="00F25589" w:rsidRPr="00166012" w:rsidRDefault="00F25589" w:rsidP="00166012">
            <w:pPr>
              <w:spacing w:after="0" w:line="240" w:lineRule="auto"/>
              <w:rPr>
                <w:rFonts w:eastAsia="Times New Roman" w:cstheme="minorHAnsi"/>
                <w:b/>
                <w:bCs/>
                <w:color w:val="1F4E79" w:themeColor="accent1" w:themeShade="80"/>
                <w:sz w:val="20"/>
                <w:szCs w:val="20"/>
                <w:lang w:eastAsia="en-AU"/>
              </w:rPr>
            </w:pPr>
            <w:r w:rsidRPr="0016601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Link to resource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6A2EC6AB" w14:textId="77777777" w:rsidR="00F25589" w:rsidRPr="00264D88" w:rsidRDefault="00F25589" w:rsidP="001660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264D8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  <w:t>Possible readings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1F888256" w14:textId="77777777" w:rsidR="00F25589" w:rsidRPr="00264D88" w:rsidRDefault="00F25589" w:rsidP="001660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264D8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  <w:t>Contributor</w:t>
            </w:r>
          </w:p>
        </w:tc>
      </w:tr>
      <w:tr w:rsidR="00A94FB7" w:rsidRPr="00A94FB7" w14:paraId="7980BEA6" w14:textId="77777777" w:rsidTr="00166012">
        <w:trPr>
          <w:cantSplit/>
          <w:trHeight w:val="114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6489" w14:textId="77777777" w:rsidR="00A2782C" w:rsidRPr="00A94FB7" w:rsidRDefault="00A2782C" w:rsidP="001660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FBAC7" w14:textId="77777777" w:rsidR="00A2782C" w:rsidRPr="00A94FB7" w:rsidRDefault="00A2782C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Postcolonialism</w:t>
            </w:r>
          </w:p>
          <w:p w14:paraId="676D4A6B" w14:textId="77777777" w:rsidR="00643CD3" w:rsidRPr="00A94FB7" w:rsidRDefault="00643CD3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Race</w:t>
            </w:r>
          </w:p>
          <w:p w14:paraId="66CCDAD0" w14:textId="77777777" w:rsidR="00D442AF" w:rsidRPr="00A94FB7" w:rsidRDefault="00D442AF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Politics</w:t>
            </w:r>
          </w:p>
          <w:p w14:paraId="5BF345A3" w14:textId="77777777" w:rsidR="00643CD3" w:rsidRPr="00A94FB7" w:rsidRDefault="00643CD3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Cultural studies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36385" w14:textId="77777777" w:rsidR="00305BC8" w:rsidRPr="00A94FB7" w:rsidRDefault="00A2782C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Video Lecture</w:t>
            </w:r>
          </w:p>
          <w:p w14:paraId="48CDAEF9" w14:textId="77777777" w:rsidR="00A2782C" w:rsidRPr="00A94FB7" w:rsidRDefault="00305BC8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(</w:t>
            </w:r>
            <w:r w:rsidR="00A2782C"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1:23:40 hours</w:t>
            </w:r>
            <w:r w:rsidR="00A012F9"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E4F24" w14:textId="77777777" w:rsidR="00A2782C" w:rsidRPr="00166012" w:rsidRDefault="008E1009" w:rsidP="00166012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7" w:history="1">
              <w:r w:rsidR="00A2782C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https://www.youtube.com/watch?v=9FOdc893YdA&amp;feature=emb_logo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ED2E6" w14:textId="77777777" w:rsidR="00A2782C" w:rsidRPr="00A94FB7" w:rsidRDefault="00A2782C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Lentin, A 2014, 'Post-race, post politics: the paradoxical rise of culture after multiculturalism</w:t>
            </w:r>
            <w:r w:rsidR="00A94FB7"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.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 Ethnic and Racial Studies, vol. 37, no. 8, pp. 1268-1285.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D8B96" w14:textId="77777777" w:rsidR="00A2782C" w:rsidRPr="00A94FB7" w:rsidRDefault="00A2782C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Alana Lentin</w:t>
            </w:r>
          </w:p>
        </w:tc>
      </w:tr>
      <w:tr w:rsidR="00A94FB7" w:rsidRPr="00A94FB7" w14:paraId="74F377D2" w14:textId="77777777" w:rsidTr="00166012">
        <w:trPr>
          <w:cantSplit/>
          <w:trHeight w:val="12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D93E" w14:textId="77777777" w:rsidR="00A2782C" w:rsidRPr="00A94FB7" w:rsidRDefault="00A2782C" w:rsidP="001660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111F0" w14:textId="77777777" w:rsidR="00643CD3" w:rsidRPr="00A94FB7" w:rsidRDefault="00643CD3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Urban planning </w:t>
            </w:r>
          </w:p>
          <w:p w14:paraId="779A0C09" w14:textId="77777777" w:rsidR="00643CD3" w:rsidRPr="00A94FB7" w:rsidRDefault="00643CD3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C</w:t>
            </w:r>
            <w:r w:rsidR="00A2782C"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o-design</w:t>
            </w:r>
          </w:p>
          <w:p w14:paraId="6BCCAC07" w14:textId="77777777" w:rsidR="00A2782C" w:rsidRPr="00A94FB7" w:rsidRDefault="00643CD3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V</w:t>
            </w:r>
            <w:r w:rsidR="00A2782C"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isual language </w:t>
            </w:r>
          </w:p>
          <w:p w14:paraId="25F08500" w14:textId="77777777" w:rsidR="00643CD3" w:rsidRPr="00A94FB7" w:rsidRDefault="00643CD3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Emotional geography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B1F9A" w14:textId="77777777" w:rsidR="00A2782C" w:rsidRPr="00A94FB7" w:rsidRDefault="00643CD3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</w:t>
            </w:r>
            <w:r w:rsidR="00A2782C"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articipatory emotion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al</w:t>
            </w:r>
            <w:r w:rsidR="00A2782C"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 mapping tool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81F2C" w14:textId="77777777" w:rsidR="00A2782C" w:rsidRPr="00166012" w:rsidRDefault="008E1009" w:rsidP="00166012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8" w:history="1">
              <w:r w:rsidR="00A2782C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http://www.invisiblecity.org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180DF15" w14:textId="77777777" w:rsidR="00A2782C" w:rsidRPr="00A94FB7" w:rsidRDefault="00A2782C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Dietz, M, Notley, T, Catanzaro, M, </w:t>
            </w:r>
            <w:proofErr w:type="spellStart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Sandbach</w:t>
            </w:r>
            <w:proofErr w:type="spellEnd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, K &amp; Third, A 2018, ‘Emotion mapping: using participatory media to support young people’s participation in urban design’, Emotion, Place and Society, vol. 28, pp. 9-27.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B0B75" w14:textId="77777777" w:rsidR="00A2782C" w:rsidRPr="00A94FB7" w:rsidRDefault="00A2782C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Amanda Third</w:t>
            </w:r>
          </w:p>
        </w:tc>
      </w:tr>
      <w:tr w:rsidR="00A94FB7" w:rsidRPr="00A94FB7" w14:paraId="3518A3EF" w14:textId="77777777" w:rsidTr="00166012">
        <w:trPr>
          <w:cantSplit/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97EB" w14:textId="77777777" w:rsidR="00A2782C" w:rsidRPr="00A94FB7" w:rsidRDefault="00A2782C" w:rsidP="001660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8EA1C" w14:textId="77777777" w:rsidR="00643CD3" w:rsidRPr="00A94FB7" w:rsidRDefault="00643CD3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Children</w:t>
            </w:r>
            <w:r w:rsidR="00A2782C"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</w:p>
          <w:p w14:paraId="6A3A28E8" w14:textId="77777777" w:rsidR="00A2782C" w:rsidRPr="00A94FB7" w:rsidRDefault="00A2782C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Digital Rights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04C7C" w14:textId="77777777" w:rsidR="00A2782C" w:rsidRPr="00A94FB7" w:rsidRDefault="00A2782C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Radio Interview </w:t>
            </w:r>
            <w:r w:rsidR="00A012F9"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(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53:52 mins</w:t>
            </w:r>
            <w:r w:rsidR="00A012F9"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302B8" w14:textId="77777777" w:rsidR="00A2782C" w:rsidRPr="00166012" w:rsidRDefault="008E1009" w:rsidP="00166012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9" w:history="1">
              <w:r w:rsidR="00A2782C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https://www.abc.net.au/radionational/programs/lifematters/life-matters-07.08.2017/8780256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C263B" w14:textId="77777777" w:rsidR="00A2782C" w:rsidRPr="00A94FB7" w:rsidRDefault="00A2782C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39A06" w14:textId="77777777" w:rsidR="00A2782C" w:rsidRPr="00A94FB7" w:rsidRDefault="00A2782C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Amanda Third</w:t>
            </w:r>
          </w:p>
        </w:tc>
      </w:tr>
      <w:tr w:rsidR="00A94FB7" w:rsidRPr="00A94FB7" w14:paraId="366D1B3D" w14:textId="77777777" w:rsidTr="00166012">
        <w:trPr>
          <w:cantSplit/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D3CE" w14:textId="77777777" w:rsidR="00A2782C" w:rsidRPr="00A94FB7" w:rsidRDefault="00A2782C" w:rsidP="001660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B405B" w14:textId="77777777" w:rsidR="00643CD3" w:rsidRPr="00A94FB7" w:rsidRDefault="00643CD3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Children</w:t>
            </w:r>
          </w:p>
          <w:p w14:paraId="34D0B794" w14:textId="77777777" w:rsidR="00A2782C" w:rsidRPr="00A94FB7" w:rsidRDefault="00643CD3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Online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F7E69" w14:textId="77777777" w:rsidR="00A012F9" w:rsidRPr="00A94FB7" w:rsidRDefault="00A2782C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Video </w:t>
            </w:r>
          </w:p>
          <w:p w14:paraId="41414D39" w14:textId="77777777" w:rsidR="00A2782C" w:rsidRPr="00A94FB7" w:rsidRDefault="00A012F9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(</w:t>
            </w:r>
            <w:r w:rsidR="00A2782C"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1:52 mins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C5DB3" w14:textId="77777777" w:rsidR="00A2782C" w:rsidRPr="00166012" w:rsidRDefault="008E1009" w:rsidP="00166012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10" w:history="1">
              <w:r w:rsidR="00A2782C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https://www.youtube.com/watch?v=gvujD2-5wZM&amp;feature=emb_logo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35547" w14:textId="77777777" w:rsidR="00A2782C" w:rsidRPr="00A94FB7" w:rsidRDefault="00A2782C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B2F94" w14:textId="77777777" w:rsidR="00A2782C" w:rsidRPr="00A94FB7" w:rsidRDefault="00A2782C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Amanda Third</w:t>
            </w:r>
          </w:p>
        </w:tc>
      </w:tr>
      <w:tr w:rsidR="00166012" w:rsidRPr="00A94FB7" w14:paraId="726E8A04" w14:textId="77777777" w:rsidTr="00166012">
        <w:trPr>
          <w:cantSplit/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2A91" w14:textId="77777777" w:rsidR="00166012" w:rsidRPr="00A94FB7" w:rsidRDefault="00166012" w:rsidP="001660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EBEAF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Digital culture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Asian studies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Cultural studies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Labour studies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640C0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Video lecture </w:t>
            </w:r>
          </w:p>
          <w:p w14:paraId="05EEE54A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(51:26 mins)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EEBB3" w14:textId="77777777" w:rsidR="00166012" w:rsidRPr="00166012" w:rsidRDefault="008E1009" w:rsidP="00166012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  <w:u w:val="single"/>
              </w:rPr>
            </w:pPr>
            <w:hyperlink r:id="rId11" w:history="1">
              <w:r w:rsidR="00166012" w:rsidRPr="00166012">
                <w:rPr>
                  <w:rStyle w:val="Hyperlink"/>
                  <w:color w:val="1F4E79" w:themeColor="accent1" w:themeShade="80"/>
                  <w:sz w:val="20"/>
                  <w:szCs w:val="20"/>
                </w:rPr>
                <w:t>https://www.youtube.com/watch?v=rlxKXMswH0s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5051F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Neilson, Brett (2019) ‘Precarious in Piraeus: On the Making of Labour Insecurity in a Port Concession’, Globalizations, doi.org:10.1080/14747731.2018.1463755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260F5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Brett Neilson</w:t>
            </w:r>
          </w:p>
        </w:tc>
      </w:tr>
      <w:tr w:rsidR="00166012" w:rsidRPr="00A94FB7" w14:paraId="6B319319" w14:textId="77777777" w:rsidTr="00166012">
        <w:trPr>
          <w:cantSplit/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1B4B1" w14:textId="77777777" w:rsidR="00166012" w:rsidRPr="00A94FB7" w:rsidRDefault="00166012" w:rsidP="001660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D99E1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Digital culture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Design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533B0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Serious game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CD6CE" w14:textId="77777777" w:rsidR="00166012" w:rsidRPr="00166012" w:rsidRDefault="008E1009" w:rsidP="00166012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  <w:u w:val="single"/>
              </w:rPr>
            </w:pPr>
            <w:hyperlink r:id="rId12" w:history="1">
              <w:r w:rsidR="00166012" w:rsidRPr="00166012">
                <w:rPr>
                  <w:rStyle w:val="Hyperlink"/>
                  <w:color w:val="1F4E79" w:themeColor="accent1" w:themeShade="80"/>
                  <w:sz w:val="20"/>
                  <w:szCs w:val="20"/>
                </w:rPr>
                <w:t>http://cargonauts.net/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97DF2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Rossiter, Ned (2014) ‘Logistical Worlds’, Cultural Studies Review 20(1): 53-76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16FF9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Brett Neilson, Ned Rossiter</w:t>
            </w:r>
          </w:p>
        </w:tc>
      </w:tr>
      <w:tr w:rsidR="00166012" w:rsidRPr="00A94FB7" w14:paraId="31FA2A46" w14:textId="77777777" w:rsidTr="00166012">
        <w:trPr>
          <w:cantSplit/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266F" w14:textId="77777777" w:rsidR="00166012" w:rsidRPr="00A94FB7" w:rsidRDefault="00166012" w:rsidP="001660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05002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Digital culture </w:t>
            </w:r>
          </w:p>
          <w:p w14:paraId="700A34D7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Cultural studies</w:t>
            </w:r>
          </w:p>
          <w:p w14:paraId="529A0D52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Asian studies</w:t>
            </w:r>
          </w:p>
          <w:p w14:paraId="7AFDEE4F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Software studies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C3FA3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Project website with short articles suitable for student readings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242A1" w14:textId="77777777" w:rsidR="00166012" w:rsidRPr="00166012" w:rsidRDefault="008E1009" w:rsidP="00166012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  <w:u w:val="single"/>
              </w:rPr>
            </w:pPr>
            <w:hyperlink r:id="rId13" w:history="1">
              <w:r w:rsidR="00166012" w:rsidRPr="00166012">
                <w:rPr>
                  <w:rStyle w:val="Hyperlink"/>
                  <w:color w:val="1F4E79" w:themeColor="accent1" w:themeShade="80"/>
                  <w:sz w:val="20"/>
                  <w:szCs w:val="20"/>
                </w:rPr>
                <w:t xml:space="preserve">http://datafarms.org 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3026B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Neilson, Brett and Tanya Notley (2019) ‘Data Centres as Logistical Facilities’, Work Organisation, Labour and Globalisation 13(1):15-29.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073E0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Brett Neilson, Ned Rossiter, Tanya Notley</w:t>
            </w:r>
          </w:p>
        </w:tc>
      </w:tr>
      <w:tr w:rsidR="00166012" w:rsidRPr="00A94FB7" w14:paraId="5EC5B607" w14:textId="77777777" w:rsidTr="00166012">
        <w:trPr>
          <w:cantSplit/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92DC" w14:textId="77777777" w:rsidR="00166012" w:rsidRPr="00A94FB7" w:rsidRDefault="00166012" w:rsidP="001660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2F8CC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Digital culture</w:t>
            </w:r>
          </w:p>
          <w:p w14:paraId="003F7771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Cultural studies</w:t>
            </w:r>
          </w:p>
          <w:p w14:paraId="1DD5C88D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Asian studies</w:t>
            </w:r>
          </w:p>
          <w:p w14:paraId="2D7B79EE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Design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163DE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Data visualisation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135A2" w14:textId="77777777" w:rsidR="00166012" w:rsidRPr="00166012" w:rsidRDefault="008E1009" w:rsidP="00166012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  <w:u w:val="single"/>
              </w:rPr>
            </w:pPr>
            <w:hyperlink r:id="rId14" w:history="1">
              <w:r w:rsidR="00166012" w:rsidRPr="00166012">
                <w:rPr>
                  <w:rStyle w:val="Hyperlink"/>
                  <w:color w:val="1F4E79" w:themeColor="accent1" w:themeShade="80"/>
                  <w:sz w:val="20"/>
                  <w:szCs w:val="20"/>
                </w:rPr>
                <w:t>https://researchdata.ands.org.au/port-botany-visualisation/121650/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3569B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Hepworth, Kate (2014) ‘Enacting Logistical Geographies,’ Environment and Planning D: Society and Space 32(6): 1120–1134.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E281D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Brett Neilson; Ned Rossiter</w:t>
            </w:r>
          </w:p>
        </w:tc>
      </w:tr>
      <w:tr w:rsidR="00166012" w:rsidRPr="00A94FB7" w14:paraId="331EE9D1" w14:textId="77777777" w:rsidTr="00166012">
        <w:trPr>
          <w:cantSplit/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0E0C" w14:textId="77777777" w:rsidR="00166012" w:rsidRPr="00A94FB7" w:rsidRDefault="00166012" w:rsidP="001660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8C498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Digital culture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Cultural studies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Labour studies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AB3B8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Project website with short articles suitable for student reading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D4BAD" w14:textId="77777777" w:rsidR="00166012" w:rsidRPr="00166012" w:rsidRDefault="008E1009" w:rsidP="00166012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  <w:u w:val="single"/>
              </w:rPr>
            </w:pPr>
            <w:hyperlink r:id="rId15" w:history="1">
              <w:r w:rsidR="00166012" w:rsidRPr="00166012">
                <w:rPr>
                  <w:rStyle w:val="Hyperlink"/>
                  <w:color w:val="1F4E79" w:themeColor="accent1" w:themeShade="80"/>
                  <w:sz w:val="20"/>
                  <w:szCs w:val="20"/>
                </w:rPr>
                <w:t>http://logisticalworlds.org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CD74E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Neilson, Brett (2018) ‘Follow the Software: Reflections on the Logistical Worlds Project’, in Brett Neilson, Ned Rossiter and </w:t>
            </w:r>
            <w:proofErr w:type="spellStart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Ranabir</w:t>
            </w:r>
            <w:proofErr w:type="spellEnd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Samaddar</w:t>
            </w:r>
            <w:proofErr w:type="spellEnd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, eds. Logistical Asia: The Labour of Making a World Region. Singapore: Palgrave.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CB2AA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Brett Neilson; Ned Rossiter</w:t>
            </w:r>
          </w:p>
        </w:tc>
      </w:tr>
      <w:tr w:rsidR="00166012" w:rsidRPr="00A94FB7" w14:paraId="3B345F06" w14:textId="77777777" w:rsidTr="00166012">
        <w:trPr>
          <w:cantSplit/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CA65" w14:textId="77777777" w:rsidR="00166012" w:rsidRPr="00A94FB7" w:rsidRDefault="00166012" w:rsidP="001660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D6BDE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Migration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 xml:space="preserve">Transnationalism 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 xml:space="preserve">Chinese migration 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Heritage corridors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0020F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Website including a database, stories and examples of the key concepts guiding the project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BCE31" w14:textId="77777777" w:rsidR="00166012" w:rsidRPr="00166012" w:rsidRDefault="008E1009" w:rsidP="00166012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  <w:u w:val="single"/>
              </w:rPr>
            </w:pPr>
            <w:hyperlink r:id="rId16" w:history="1">
              <w:r w:rsidR="00166012" w:rsidRPr="00166012">
                <w:rPr>
                  <w:rStyle w:val="Hyperlink"/>
                  <w:color w:val="1F4E79" w:themeColor="accent1" w:themeShade="80"/>
                  <w:sz w:val="20"/>
                  <w:szCs w:val="20"/>
                </w:rPr>
                <w:t>https://www.heritagecorridor.org.au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2185A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Denis Byrne (2016), Heritage corridors: transnational flows and the built environment of migration’, Journal of Ethnic and Migration Studies, 42 (14); 2360-2378.</w:t>
            </w:r>
          </w:p>
          <w:p w14:paraId="16FCF36A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</w:p>
          <w:p w14:paraId="0112DE43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56A85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Denis Byrne, Ien Ang</w:t>
            </w:r>
          </w:p>
        </w:tc>
      </w:tr>
      <w:tr w:rsidR="00166012" w:rsidRPr="00A94FB7" w14:paraId="0CEEE7DB" w14:textId="77777777" w:rsidTr="00166012">
        <w:trPr>
          <w:cantSplit/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49AF" w14:textId="77777777" w:rsidR="00166012" w:rsidRPr="00A94FB7" w:rsidRDefault="00166012" w:rsidP="001660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DBCFB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Space  </w:t>
            </w:r>
          </w:p>
          <w:p w14:paraId="4CD7AD11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Place</w:t>
            </w:r>
          </w:p>
          <w:p w14:paraId="091754C0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Human Geography</w:t>
            </w:r>
          </w:p>
          <w:p w14:paraId="5F1AFF9F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D679B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Video Lecture </w:t>
            </w:r>
          </w:p>
          <w:p w14:paraId="480C6DEA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(1:19 hours)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18439" w14:textId="77777777" w:rsidR="00166012" w:rsidRPr="00166012" w:rsidRDefault="008E1009" w:rsidP="00166012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  <w:u w:val="single"/>
              </w:rPr>
            </w:pPr>
            <w:hyperlink r:id="rId17" w:history="1">
              <w:r w:rsidR="00166012" w:rsidRPr="00166012">
                <w:rPr>
                  <w:rStyle w:val="Hyperlink"/>
                  <w:color w:val="1F4E79" w:themeColor="accent1" w:themeShade="80"/>
                  <w:sz w:val="20"/>
                  <w:szCs w:val="20"/>
                </w:rPr>
                <w:t>https://www.youtube.com/watch?v=FJklAEEY8BE&amp;feature=emb_logo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A4CDC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358B5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Donald McNeill</w:t>
            </w:r>
          </w:p>
        </w:tc>
      </w:tr>
      <w:tr w:rsidR="00166012" w:rsidRPr="00A94FB7" w14:paraId="2C247762" w14:textId="77777777" w:rsidTr="00166012">
        <w:trPr>
          <w:cantSplit/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76B4" w14:textId="77777777" w:rsidR="00166012" w:rsidRPr="00A94FB7" w:rsidRDefault="00166012" w:rsidP="001660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3AF6F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Environmental humanities</w:t>
            </w:r>
          </w:p>
          <w:p w14:paraId="571DF935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Ecological thinking</w:t>
            </w:r>
          </w:p>
          <w:p w14:paraId="33EE55D3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Nature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F44E3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Video </w:t>
            </w:r>
          </w:p>
          <w:p w14:paraId="36E28C03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(47:33 mins)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216DF" w14:textId="77777777" w:rsidR="00166012" w:rsidRPr="00166012" w:rsidRDefault="008E1009" w:rsidP="00166012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  <w:u w:val="single"/>
              </w:rPr>
            </w:pPr>
            <w:hyperlink r:id="rId18" w:history="1">
              <w:r w:rsidR="00166012" w:rsidRPr="00166012">
                <w:rPr>
                  <w:rStyle w:val="Hyperlink"/>
                  <w:color w:val="1F4E79" w:themeColor="accent1" w:themeShade="80"/>
                  <w:sz w:val="20"/>
                  <w:szCs w:val="20"/>
                </w:rPr>
                <w:t xml:space="preserve">https://www.youtube.com/watch?v=SmNhoJSDTQo&amp;feature=youtu.be&amp;fbclid=IwAR06ThEvnTJhO5HllC_XTwCKj09LHoYTuLRrG7hQUXtglDnfHYG_iO0Wbcs  </w:t>
              </w:r>
            </w:hyperlink>
            <w:r w:rsidR="00166012" w:rsidRPr="00166012">
              <w:rPr>
                <w:color w:val="1F4E79" w:themeColor="accent1" w:themeShade="8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4434D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6B618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Fiona Cameron</w:t>
            </w:r>
          </w:p>
        </w:tc>
      </w:tr>
      <w:tr w:rsidR="00166012" w:rsidRPr="00264D88" w14:paraId="31816A4C" w14:textId="77777777" w:rsidTr="00166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1"/>
        </w:trPr>
        <w:tc>
          <w:tcPr>
            <w:tcW w:w="579" w:type="dxa"/>
            <w:shd w:val="clear" w:color="auto" w:fill="auto"/>
          </w:tcPr>
          <w:p w14:paraId="642EAFFF" w14:textId="78D90878" w:rsidR="00166012" w:rsidRPr="00264D88" w:rsidRDefault="00166012" w:rsidP="001660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40" w:type="dxa"/>
            <w:shd w:val="clear" w:color="auto" w:fill="auto"/>
          </w:tcPr>
          <w:p w14:paraId="2051E513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Climate change </w:t>
            </w:r>
          </w:p>
          <w:p w14:paraId="6E22B0CF" w14:textId="00CDC1CE" w:rsidR="00166012" w:rsidRPr="00264D88" w:rsidRDefault="00166012" w:rsidP="001660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Museum studies</w:t>
            </w:r>
          </w:p>
        </w:tc>
        <w:tc>
          <w:tcPr>
            <w:tcW w:w="1985" w:type="dxa"/>
            <w:shd w:val="clear" w:color="auto" w:fill="auto"/>
          </w:tcPr>
          <w:p w14:paraId="43E5F9F9" w14:textId="76C84295" w:rsidR="00166012" w:rsidRPr="00264D88" w:rsidRDefault="00166012" w:rsidP="001660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Website</w:t>
            </w:r>
          </w:p>
        </w:tc>
        <w:tc>
          <w:tcPr>
            <w:tcW w:w="3260" w:type="dxa"/>
            <w:shd w:val="clear" w:color="auto" w:fill="auto"/>
            <w:noWrap/>
          </w:tcPr>
          <w:p w14:paraId="68B39A33" w14:textId="0CEA40D2" w:rsidR="00166012" w:rsidRPr="00166012" w:rsidRDefault="008E1009" w:rsidP="00166012">
            <w:pPr>
              <w:spacing w:after="0" w:line="240" w:lineRule="auto"/>
              <w:rPr>
                <w:rFonts w:eastAsia="Times New Roman" w:cstheme="minorHAnsi"/>
                <w:b/>
                <w:bCs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19" w:history="1">
              <w:r w:rsidR="00166012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http://ics.uws.edu.au/hotscience/</w:t>
              </w:r>
            </w:hyperlink>
          </w:p>
        </w:tc>
        <w:tc>
          <w:tcPr>
            <w:tcW w:w="4111" w:type="dxa"/>
            <w:shd w:val="clear" w:color="auto" w:fill="auto"/>
          </w:tcPr>
          <w:p w14:paraId="4D2F8113" w14:textId="612828D1" w:rsidR="00166012" w:rsidRPr="00264D88" w:rsidRDefault="00166012" w:rsidP="001660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74" w:type="dxa"/>
            <w:shd w:val="clear" w:color="auto" w:fill="auto"/>
          </w:tcPr>
          <w:p w14:paraId="32779AFB" w14:textId="51CC13AA" w:rsidR="00166012" w:rsidRPr="00264D88" w:rsidRDefault="00166012" w:rsidP="001660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Fiona Cameron</w:t>
            </w:r>
          </w:p>
        </w:tc>
      </w:tr>
      <w:tr w:rsidR="00166012" w:rsidRPr="00A94FB7" w14:paraId="1C51E381" w14:textId="77777777" w:rsidTr="00166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7"/>
        </w:trPr>
        <w:tc>
          <w:tcPr>
            <w:tcW w:w="579" w:type="dxa"/>
            <w:shd w:val="clear" w:color="auto" w:fill="auto"/>
          </w:tcPr>
          <w:p w14:paraId="4CD7BAA7" w14:textId="381F9734" w:rsidR="00166012" w:rsidRPr="00A94FB7" w:rsidRDefault="00166012" w:rsidP="001660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540" w:type="dxa"/>
            <w:shd w:val="clear" w:color="auto" w:fill="auto"/>
            <w:hideMark/>
          </w:tcPr>
          <w:p w14:paraId="0DE17F44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Plastic</w:t>
            </w:r>
          </w:p>
          <w:p w14:paraId="1EDC01A3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Water</w:t>
            </w:r>
          </w:p>
          <w:p w14:paraId="79378AF3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Consumption</w:t>
            </w:r>
          </w:p>
          <w:p w14:paraId="77C44C29" w14:textId="62DA8A15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Environment</w:t>
            </w:r>
          </w:p>
        </w:tc>
        <w:tc>
          <w:tcPr>
            <w:tcW w:w="1985" w:type="dxa"/>
            <w:shd w:val="clear" w:color="auto" w:fill="auto"/>
            <w:hideMark/>
          </w:tcPr>
          <w:p w14:paraId="3B1E4BD1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Radio interview</w:t>
            </w:r>
          </w:p>
          <w:p w14:paraId="40AAC3DF" w14:textId="144F758F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(10 mins)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722908F7" w14:textId="6DD9A504" w:rsidR="00166012" w:rsidRPr="00166012" w:rsidRDefault="008E1009" w:rsidP="00166012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20" w:history="1">
              <w:r w:rsidR="00166012" w:rsidRPr="00166012">
                <w:rPr>
                  <w:rStyle w:val="Hyperlink"/>
                  <w:rFonts w:cstheme="minorHAnsi"/>
                  <w:color w:val="1F4E79" w:themeColor="accent1" w:themeShade="80"/>
                  <w:sz w:val="20"/>
                  <w:szCs w:val="20"/>
                </w:rPr>
                <w:t>https://2ser.com/bottled-water-vs-tap-water-is-one-really-better-than-the-other/</w:t>
              </w:r>
            </w:hyperlink>
          </w:p>
        </w:tc>
        <w:tc>
          <w:tcPr>
            <w:tcW w:w="4111" w:type="dxa"/>
            <w:shd w:val="clear" w:color="auto" w:fill="auto"/>
            <w:hideMark/>
          </w:tcPr>
          <w:p w14:paraId="2B49EC75" w14:textId="7E1879D8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Style w:val="authors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Hawkins, G.</w:t>
            </w:r>
            <w:r w:rsidRPr="00A94FB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A94FB7">
              <w:rPr>
                <w:rStyle w:val="Date1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2009,</w:t>
            </w:r>
            <w:r w:rsidRPr="00A94FB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The politics of bottled water</w:t>
            </w:r>
            <w:r w:rsidRPr="00A94FB7">
              <w:rPr>
                <w:rStyle w:val="arttitl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A94FB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A94FB7">
              <w:rPr>
                <w:rStyle w:val="serialtitl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Journal of Cultural Economy,</w:t>
            </w:r>
            <w:r w:rsidRPr="00A94FB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A94FB7">
              <w:rPr>
                <w:rStyle w:val="volumeissu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2:1-2,</w:t>
            </w:r>
            <w:r w:rsidRPr="00A94FB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A94FB7">
              <w:rPr>
                <w:rStyle w:val="pagerang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183-195,</w:t>
            </w:r>
            <w:r w:rsidRPr="00A94FB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A94FB7">
              <w:rPr>
                <w:rStyle w:val="doilink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DOI: </w:t>
            </w:r>
            <w:hyperlink r:id="rId21" w:history="1">
              <w:r w:rsidRPr="00A94FB7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10.1080/17530350903064196</w:t>
              </w:r>
            </w:hyperlink>
          </w:p>
        </w:tc>
        <w:tc>
          <w:tcPr>
            <w:tcW w:w="2374" w:type="dxa"/>
            <w:shd w:val="clear" w:color="auto" w:fill="auto"/>
            <w:hideMark/>
          </w:tcPr>
          <w:p w14:paraId="4E0120BD" w14:textId="11D3CBC8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Gay Hawkins, Abby Mellick Lopes,</w:t>
            </w:r>
          </w:p>
        </w:tc>
      </w:tr>
      <w:tr w:rsidR="00166012" w:rsidRPr="00A94FB7" w14:paraId="6A6F4EE9" w14:textId="77777777" w:rsidTr="00166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79" w:type="dxa"/>
          </w:tcPr>
          <w:p w14:paraId="0C919479" w14:textId="2104605C" w:rsidR="00166012" w:rsidRPr="00A94FB7" w:rsidRDefault="00166012" w:rsidP="001660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40" w:type="dxa"/>
            <w:shd w:val="clear" w:color="auto" w:fill="auto"/>
          </w:tcPr>
          <w:p w14:paraId="2E11E0DA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Multiculturalism </w:t>
            </w:r>
          </w:p>
          <w:p w14:paraId="7EEBD12D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Education</w:t>
            </w:r>
          </w:p>
          <w:p w14:paraId="37C49E37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Schools</w:t>
            </w:r>
          </w:p>
          <w:p w14:paraId="78E683C7" w14:textId="0CF668FE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Essentialism</w:t>
            </w:r>
          </w:p>
        </w:tc>
        <w:tc>
          <w:tcPr>
            <w:tcW w:w="1985" w:type="dxa"/>
            <w:shd w:val="clear" w:color="auto" w:fill="auto"/>
          </w:tcPr>
          <w:p w14:paraId="2E90B33F" w14:textId="3778632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Video lecture (1:64:01 hours)</w:t>
            </w:r>
          </w:p>
        </w:tc>
        <w:tc>
          <w:tcPr>
            <w:tcW w:w="3260" w:type="dxa"/>
            <w:shd w:val="clear" w:color="FFFFFF" w:fill="FFFFFF"/>
          </w:tcPr>
          <w:p w14:paraId="00393EA0" w14:textId="02C6A491" w:rsidR="00166012" w:rsidRPr="00166012" w:rsidRDefault="008E1009" w:rsidP="00166012">
            <w:pPr>
              <w:spacing w:after="0" w:line="240" w:lineRule="auto"/>
              <w:rPr>
                <w:rFonts w:cstheme="minorHAnsi"/>
                <w:color w:val="1F4E79" w:themeColor="accent1" w:themeShade="80"/>
                <w:sz w:val="20"/>
                <w:szCs w:val="20"/>
                <w:u w:val="single"/>
              </w:rPr>
            </w:pPr>
            <w:hyperlink r:id="rId22" w:history="1">
              <w:r w:rsidR="00166012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https://www.youtube.com/watch?time_continue=2&amp;v=VYpNjatgFTo&amp;feature=emb_logo</w:t>
              </w:r>
            </w:hyperlink>
          </w:p>
        </w:tc>
        <w:tc>
          <w:tcPr>
            <w:tcW w:w="4111" w:type="dxa"/>
            <w:shd w:val="clear" w:color="auto" w:fill="auto"/>
          </w:tcPr>
          <w:p w14:paraId="2F241F39" w14:textId="43B146D1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Watkins, M. &amp; Noble, G. (2019) ‘Lazy multiculturalism: cultural essentialism and the persistence of the Multicultural Day in Australian schools’, Ethnography and Education 14:3, 295-310; </w:t>
            </w:r>
          </w:p>
        </w:tc>
        <w:tc>
          <w:tcPr>
            <w:tcW w:w="2374" w:type="dxa"/>
            <w:shd w:val="clear" w:color="auto" w:fill="auto"/>
          </w:tcPr>
          <w:p w14:paraId="17CE8FCC" w14:textId="49CC01FF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Greg Noble</w:t>
            </w:r>
          </w:p>
        </w:tc>
      </w:tr>
      <w:tr w:rsidR="00166012" w:rsidRPr="00A94FB7" w14:paraId="0BCD7E32" w14:textId="77777777" w:rsidTr="00166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5"/>
        </w:trPr>
        <w:tc>
          <w:tcPr>
            <w:tcW w:w="579" w:type="dxa"/>
          </w:tcPr>
          <w:p w14:paraId="4B333DA0" w14:textId="5C9CD983" w:rsidR="00166012" w:rsidRPr="00A94FB7" w:rsidRDefault="00166012" w:rsidP="001660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540" w:type="dxa"/>
            <w:shd w:val="clear" w:color="auto" w:fill="auto"/>
            <w:hideMark/>
          </w:tcPr>
          <w:p w14:paraId="36391316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Culture</w:t>
            </w:r>
          </w:p>
          <w:p w14:paraId="469DFF45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Ethnicity</w:t>
            </w:r>
          </w:p>
          <w:p w14:paraId="3656D076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Identity</w:t>
            </w:r>
          </w:p>
          <w:p w14:paraId="3B8802E7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Cultural studies</w:t>
            </w:r>
          </w:p>
          <w:p w14:paraId="66DF61FD" w14:textId="08516916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BEE35CE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Video Lecture </w:t>
            </w:r>
          </w:p>
          <w:p w14:paraId="22BF1CED" w14:textId="6C92F44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(7:34 mins)</w:t>
            </w:r>
          </w:p>
        </w:tc>
        <w:tc>
          <w:tcPr>
            <w:tcW w:w="3260" w:type="dxa"/>
            <w:shd w:val="clear" w:color="auto" w:fill="auto"/>
            <w:hideMark/>
          </w:tcPr>
          <w:p w14:paraId="18C566CC" w14:textId="3CD486BA" w:rsidR="00166012" w:rsidRPr="00166012" w:rsidRDefault="008E1009" w:rsidP="00166012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23" w:history="1">
              <w:r w:rsidR="00166012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https://vimeo.com/72023012</w:t>
              </w:r>
            </w:hyperlink>
          </w:p>
        </w:tc>
        <w:tc>
          <w:tcPr>
            <w:tcW w:w="4111" w:type="dxa"/>
            <w:shd w:val="clear" w:color="auto" w:fill="auto"/>
            <w:hideMark/>
          </w:tcPr>
          <w:p w14:paraId="68056A83" w14:textId="2A37012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74" w:type="dxa"/>
            <w:shd w:val="clear" w:color="auto" w:fill="auto"/>
            <w:hideMark/>
          </w:tcPr>
          <w:p w14:paraId="32D40B97" w14:textId="33569DC2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Greg Noble</w:t>
            </w:r>
          </w:p>
        </w:tc>
      </w:tr>
      <w:tr w:rsidR="00166012" w:rsidRPr="00A94FB7" w14:paraId="161E05EC" w14:textId="77777777" w:rsidTr="00166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79" w:type="dxa"/>
          </w:tcPr>
          <w:p w14:paraId="656EEB93" w14:textId="1551A118" w:rsidR="00166012" w:rsidRPr="00A94FB7" w:rsidRDefault="00166012" w:rsidP="001660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540" w:type="dxa"/>
            <w:shd w:val="clear" w:color="auto" w:fill="auto"/>
            <w:hideMark/>
          </w:tcPr>
          <w:p w14:paraId="779DCDC3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Culture</w:t>
            </w:r>
          </w:p>
          <w:p w14:paraId="7BEBACF2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Ethnicity</w:t>
            </w:r>
          </w:p>
          <w:p w14:paraId="1B56AA8A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Identity</w:t>
            </w:r>
          </w:p>
          <w:p w14:paraId="66D935E4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Cultural studies</w:t>
            </w:r>
          </w:p>
          <w:p w14:paraId="301B93E6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E1C9BAF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Video Lecture </w:t>
            </w:r>
          </w:p>
          <w:p w14:paraId="4B9A593D" w14:textId="4A8D3F1F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(7.03 mins)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7B5E5D1C" w14:textId="5C084199" w:rsidR="00166012" w:rsidRPr="00166012" w:rsidRDefault="008E1009" w:rsidP="00166012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24" w:history="1">
              <w:r w:rsidR="00166012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https://vimeo.com/72164371</w:t>
              </w:r>
            </w:hyperlink>
          </w:p>
        </w:tc>
        <w:tc>
          <w:tcPr>
            <w:tcW w:w="4111" w:type="dxa"/>
            <w:shd w:val="clear" w:color="auto" w:fill="auto"/>
            <w:hideMark/>
          </w:tcPr>
          <w:p w14:paraId="6E270736" w14:textId="20AE0E71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74" w:type="dxa"/>
            <w:shd w:val="clear" w:color="auto" w:fill="auto"/>
            <w:hideMark/>
          </w:tcPr>
          <w:p w14:paraId="6A4C8F30" w14:textId="797C3BD8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Greg Noble</w:t>
            </w:r>
          </w:p>
        </w:tc>
      </w:tr>
      <w:tr w:rsidR="00166012" w:rsidRPr="00A94FB7" w14:paraId="1313F851" w14:textId="77777777" w:rsidTr="00166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79" w:type="dxa"/>
          </w:tcPr>
          <w:p w14:paraId="18D5EE47" w14:textId="55EE4E63" w:rsidR="00166012" w:rsidRPr="00A94FB7" w:rsidRDefault="00166012" w:rsidP="001660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540" w:type="dxa"/>
            <w:shd w:val="clear" w:color="auto" w:fill="auto"/>
            <w:hideMark/>
          </w:tcPr>
          <w:p w14:paraId="6C84FCE1" w14:textId="3241FE63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Ethnography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Pacific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Corporations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Infrastructure</w:t>
            </w:r>
          </w:p>
        </w:tc>
        <w:tc>
          <w:tcPr>
            <w:tcW w:w="1985" w:type="dxa"/>
            <w:shd w:val="clear" w:color="auto" w:fill="auto"/>
            <w:hideMark/>
          </w:tcPr>
          <w:p w14:paraId="4BB8E08C" w14:textId="3F6B3E71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Documentary film “</w:t>
            </w:r>
            <w:proofErr w:type="spellStart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Mobail</w:t>
            </w:r>
            <w:proofErr w:type="spellEnd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Goroka</w:t>
            </w:r>
            <w:proofErr w:type="spellEnd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” (17:05 </w:t>
            </w:r>
            <w:proofErr w:type="spellStart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mins</w:t>
            </w:r>
            <w:proofErr w:type="spellEnd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0E8B4569" w14:textId="191DA45A" w:rsidR="00166012" w:rsidRPr="00166012" w:rsidRDefault="008E1009" w:rsidP="00166012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25" w:history="1">
              <w:r w:rsidR="00166012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https://www.youtube.com/watch?v=qYuPxueHGoU</w:t>
              </w:r>
            </w:hyperlink>
            <w:r w:rsidR="00166012" w:rsidRPr="00166012"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hideMark/>
          </w:tcPr>
          <w:p w14:paraId="0FF28BDD" w14:textId="4BFCAA12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Foster, R. &amp; H. Horst (eds). (2018) The Moral Economy of Mobile Phones: Pacific Perspectives. Canberra: ANU Press. (http://doi.org/10.22459/MEMP.05.2018, Open Access)</w:t>
            </w:r>
          </w:p>
        </w:tc>
        <w:tc>
          <w:tcPr>
            <w:tcW w:w="2374" w:type="dxa"/>
            <w:shd w:val="clear" w:color="auto" w:fill="auto"/>
            <w:hideMark/>
          </w:tcPr>
          <w:p w14:paraId="66EC5208" w14:textId="49275CFE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Heather Horst</w:t>
            </w:r>
          </w:p>
        </w:tc>
      </w:tr>
      <w:tr w:rsidR="00166012" w:rsidRPr="00A94FB7" w14:paraId="4346EA72" w14:textId="77777777" w:rsidTr="00166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7"/>
        </w:trPr>
        <w:tc>
          <w:tcPr>
            <w:tcW w:w="579" w:type="dxa"/>
            <w:shd w:val="clear" w:color="auto" w:fill="auto"/>
          </w:tcPr>
          <w:p w14:paraId="0029F520" w14:textId="30AECAB9" w:rsidR="00166012" w:rsidRPr="00A94FB7" w:rsidRDefault="00166012" w:rsidP="001660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540" w:type="dxa"/>
            <w:shd w:val="clear" w:color="auto" w:fill="auto"/>
            <w:hideMark/>
          </w:tcPr>
          <w:p w14:paraId="76170065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Digital Data</w:t>
            </w:r>
          </w:p>
          <w:p w14:paraId="6B771781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Development</w:t>
            </w:r>
          </w:p>
          <w:p w14:paraId="52CD9098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Mobile phones</w:t>
            </w:r>
          </w:p>
          <w:p w14:paraId="64AD7ADB" w14:textId="3CA3E1B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7A7C7D03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Podcast on Data Futures</w:t>
            </w:r>
          </w:p>
          <w:p w14:paraId="6E4F002B" w14:textId="14D4C8AA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(28:40 mins)</w:t>
            </w:r>
          </w:p>
        </w:tc>
        <w:tc>
          <w:tcPr>
            <w:tcW w:w="3260" w:type="dxa"/>
            <w:shd w:val="clear" w:color="auto" w:fill="auto"/>
            <w:hideMark/>
          </w:tcPr>
          <w:p w14:paraId="4E806347" w14:textId="77777777" w:rsidR="00166012" w:rsidRPr="00166012" w:rsidRDefault="008E1009" w:rsidP="00166012">
            <w:pPr>
              <w:rPr>
                <w:rFonts w:cstheme="minorHAnsi"/>
                <w:color w:val="1F4E79" w:themeColor="accent1" w:themeShade="80"/>
                <w:sz w:val="20"/>
                <w:szCs w:val="20"/>
                <w:u w:val="single"/>
              </w:rPr>
            </w:pPr>
            <w:hyperlink r:id="rId26" w:tooltip="https://podcasts.apple.com/au/podcast/data-futures-e3-experiences/id1506530595?i=1000474908359" w:history="1">
              <w:r w:rsidR="00166012" w:rsidRPr="00166012">
                <w:rPr>
                  <w:rStyle w:val="Hyperlink"/>
                  <w:rFonts w:cstheme="minorHAnsi"/>
                  <w:color w:val="1F4E79" w:themeColor="accent1" w:themeShade="80"/>
                  <w:sz w:val="20"/>
                  <w:szCs w:val="20"/>
                </w:rPr>
                <w:t>https://podcasts.apple.com/au/podcast/data-futures-e3-experiences/id1506530595?i=1000474908359</w:t>
              </w:r>
            </w:hyperlink>
          </w:p>
          <w:p w14:paraId="67C66D53" w14:textId="4222DCE0" w:rsidR="00166012" w:rsidRPr="00166012" w:rsidRDefault="00166012" w:rsidP="00166012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425D0529" w14:textId="384E3A74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Horst, H 2013, ‘The infrastructures of mobile media: towards a future research agenda’, Mobile Media &amp; Communication, vol. 1, no. 1, pp. 147–152, doi:10.1177/2050157912464490</w:t>
            </w:r>
          </w:p>
        </w:tc>
        <w:tc>
          <w:tcPr>
            <w:tcW w:w="2374" w:type="dxa"/>
            <w:shd w:val="clear" w:color="auto" w:fill="auto"/>
            <w:hideMark/>
          </w:tcPr>
          <w:p w14:paraId="059BC0FA" w14:textId="2FBA1603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Heather Horst</w:t>
            </w:r>
          </w:p>
        </w:tc>
      </w:tr>
      <w:tr w:rsidR="00166012" w:rsidRPr="00264D88" w14:paraId="638457EB" w14:textId="77777777" w:rsidTr="00166012">
        <w:trPr>
          <w:cantSplit/>
          <w:trHeight w:val="54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7ECA" w14:textId="1ABF5F7D" w:rsidR="00166012" w:rsidRPr="00264D88" w:rsidRDefault="00166012" w:rsidP="001660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E7D9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Monitoring and evaluation 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 xml:space="preserve">Digital communication 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Development</w:t>
            </w:r>
          </w:p>
          <w:p w14:paraId="3952EDEA" w14:textId="39BB5609" w:rsidR="00166012" w:rsidRPr="00264D88" w:rsidRDefault="00166012" w:rsidP="001660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Pacific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FE61" w14:textId="55FBA0E1" w:rsidR="00166012" w:rsidRPr="00264D88" w:rsidRDefault="00166012" w:rsidP="001660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IDEAS Toolkit  - Participatory Monitoring &amp; Evaluation for small organisations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96F2" w14:textId="0E0A7802" w:rsidR="00166012" w:rsidRPr="00166012" w:rsidRDefault="008E1009" w:rsidP="00166012">
            <w:pPr>
              <w:spacing w:after="0" w:line="240" w:lineRule="auto"/>
              <w:rPr>
                <w:rFonts w:eastAsia="Times New Roman" w:cstheme="minorHAnsi"/>
                <w:b/>
                <w:bCs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27" w:history="1">
              <w:r w:rsidR="00166012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https://www.betterevaluation.org/en/resources/guide/IDEAS_Guide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D388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Horst, Heather, </w:t>
            </w:r>
            <w:proofErr w:type="spellStart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Evangelia</w:t>
            </w:r>
            <w:proofErr w:type="spellEnd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Papoutsaki</w:t>
            </w:r>
            <w:proofErr w:type="spellEnd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 and Christine Schmidt. 2016. Digital Media and Development in the Pacific. Information Technologies and International Development 12 (4). (https://itidjournal.org/index.php/itid/article/view/1564/556)  </w:t>
            </w:r>
          </w:p>
          <w:p w14:paraId="2523C0D4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</w:p>
          <w:p w14:paraId="506F953C" w14:textId="42AA98CD" w:rsidR="00166012" w:rsidRPr="00264D88" w:rsidRDefault="00166012" w:rsidP="001660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F809" w14:textId="665E381A" w:rsidR="00166012" w:rsidRPr="00264D88" w:rsidRDefault="00166012" w:rsidP="001660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Heather Horst</w:t>
            </w:r>
          </w:p>
        </w:tc>
      </w:tr>
      <w:tr w:rsidR="00166012" w:rsidRPr="00A94FB7" w14:paraId="7B648B42" w14:textId="77777777" w:rsidTr="00166012">
        <w:trPr>
          <w:cantSplit/>
          <w:trHeight w:val="19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CCBA" w14:textId="25D02690" w:rsidR="00166012" w:rsidRPr="00A94FB7" w:rsidRDefault="00166012" w:rsidP="001660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8B83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Digital ethnography</w:t>
            </w:r>
          </w:p>
          <w:p w14:paraId="69E3E9DE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Social media</w:t>
            </w:r>
          </w:p>
          <w:p w14:paraId="678FDC36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Diary studies </w:t>
            </w:r>
          </w:p>
          <w:p w14:paraId="14FFF968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Research methods</w:t>
            </w:r>
          </w:p>
          <w:p w14:paraId="0E7E25D3" w14:textId="3D641D0F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17F4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Video </w:t>
            </w:r>
          </w:p>
          <w:p w14:paraId="187DC0A8" w14:textId="75CFD284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(1.09 min)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B54BEEE" w14:textId="6C63626C" w:rsidR="00166012" w:rsidRPr="00166012" w:rsidRDefault="008E1009" w:rsidP="00166012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28" w:history="1">
              <w:r w:rsidR="00166012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https://vimeo.com/177070421</w:t>
              </w:r>
            </w:hyperlink>
            <w:r w:rsidR="00166012" w:rsidRPr="00166012"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2089" w14:textId="3BC3B249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Pink, Sarah, Jolynna Sinanan, Larissa Hjorth, Heather Horst. 2016. Tactile digital ethnography: Researching mobile media through the hand. Mobile Media and Communication (https://doi.org/10.1177/2050157915619958)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1684" w14:textId="2DDD555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Heather Horst</w:t>
            </w:r>
          </w:p>
        </w:tc>
      </w:tr>
      <w:tr w:rsidR="00166012" w:rsidRPr="00A94FB7" w14:paraId="7B93CEDA" w14:textId="77777777" w:rsidTr="00166012">
        <w:trPr>
          <w:cantSplit/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63DA" w14:textId="1DAC7E86" w:rsidR="00166012" w:rsidRPr="00A94FB7" w:rsidRDefault="00166012" w:rsidP="001660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9E56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Parenting</w:t>
            </w:r>
          </w:p>
          <w:p w14:paraId="7D8D4A44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Technology</w:t>
            </w:r>
          </w:p>
          <w:p w14:paraId="30670AD1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Social Change</w:t>
            </w:r>
          </w:p>
          <w:p w14:paraId="06BCE8C1" w14:textId="7C16ADFE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Pacific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6E46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Documentary film</w:t>
            </w:r>
          </w:p>
          <w:p w14:paraId="658D4A32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“Parenting in the Smart Age: Fijian Perspectives”</w:t>
            </w:r>
          </w:p>
          <w:p w14:paraId="7E4B967C" w14:textId="7864470A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(27:51 mins)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4D90889" w14:textId="1AF3CDA3" w:rsidR="00166012" w:rsidRPr="00166012" w:rsidRDefault="008E1009" w:rsidP="00166012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29" w:history="1">
              <w:r w:rsidR="00166012" w:rsidRPr="00166012">
                <w:rPr>
                  <w:rStyle w:val="Hyperlink"/>
                  <w:rFonts w:cstheme="minorHAnsi"/>
                  <w:color w:val="1F4E79" w:themeColor="accent1" w:themeShade="80"/>
                  <w:sz w:val="20"/>
                  <w:szCs w:val="20"/>
                </w:rPr>
                <w:t>https://www.youtube.com/watch?v=UP3SFQzNYbY</w:t>
              </w:r>
            </w:hyperlink>
            <w:r w:rsidR="00166012" w:rsidRPr="00166012">
              <w:rPr>
                <w:rFonts w:cstheme="minorHAnsi"/>
                <w:color w:val="1F4E79" w:themeColor="accent1" w:themeShade="8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72B9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Ito, </w:t>
            </w:r>
            <w:proofErr w:type="spellStart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Mizuko</w:t>
            </w:r>
            <w:proofErr w:type="spellEnd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 and Heather Horst. 2019. Forward to the 10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AU"/>
              </w:rPr>
              <w:t>th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 Anniversary Edition. In Ito, M, </w:t>
            </w:r>
            <w:proofErr w:type="spellStart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Baumer</w:t>
            </w:r>
            <w:proofErr w:type="spellEnd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, S, </w:t>
            </w:r>
            <w:proofErr w:type="spellStart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Bittanti</w:t>
            </w:r>
            <w:proofErr w:type="spellEnd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, M, </w:t>
            </w:r>
            <w:proofErr w:type="spellStart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boyd</w:t>
            </w:r>
            <w:proofErr w:type="spellEnd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, d, Cody, R, Herr-Stephenson, B, Horst, H, Lange, P, Mahendran, D, Martinez, K, Pascoe, CJ, </w:t>
            </w:r>
            <w:proofErr w:type="spellStart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Perkel</w:t>
            </w:r>
            <w:proofErr w:type="spellEnd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, D, Robinson, L, Sims, C &amp; Tripp </w:t>
            </w:r>
            <w:r w:rsidRPr="00A94FB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en-AU"/>
              </w:rPr>
              <w:t xml:space="preserve">Hanging out, messing around and </w:t>
            </w:r>
            <w:proofErr w:type="spellStart"/>
            <w:r w:rsidRPr="00A94FB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en-AU"/>
              </w:rPr>
              <w:t>geeking</w:t>
            </w:r>
            <w:proofErr w:type="spellEnd"/>
            <w:r w:rsidRPr="00A94FB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en-AU"/>
              </w:rPr>
              <w:t xml:space="preserve"> out: kids living and learning with new media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, MIT Press, Cambridge.  (OA Edition: </w:t>
            </w:r>
            <w:hyperlink r:id="rId30" w:history="1">
              <w:r w:rsidRPr="00A94FB7">
                <w:rPr>
                  <w:rStyle w:val="Hyperlink"/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>https://mitpress.mit.edu/books/hanging-out-messing-around-and-geeking-out-tenth-anniversary-edition</w:t>
              </w:r>
            </w:hyperlink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) </w:t>
            </w:r>
          </w:p>
          <w:p w14:paraId="0529426B" w14:textId="1624A8E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C3C3" w14:textId="735D1D3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Heather Horst</w:t>
            </w:r>
          </w:p>
        </w:tc>
      </w:tr>
      <w:tr w:rsidR="00166012" w:rsidRPr="00A94FB7" w14:paraId="0611DDE0" w14:textId="77777777" w:rsidTr="00166012">
        <w:trPr>
          <w:cantSplit/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782E" w14:textId="0E814807" w:rsidR="00166012" w:rsidRPr="00A94FB7" w:rsidRDefault="00166012" w:rsidP="001660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5B1A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Media </w:t>
            </w:r>
          </w:p>
          <w:p w14:paraId="166FECA1" w14:textId="72889E1A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Literacy 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 xml:space="preserve">Transmedia literacies 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Youth research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7192" w14:textId="77777777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Video</w:t>
            </w:r>
          </w:p>
          <w:p w14:paraId="7FCF128A" w14:textId="1D82B898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Dialogue on Researching Media Literacy with Sonia Livingstone and Heather Horst  (1:17:32 hours)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73B55" w14:textId="34D737D7" w:rsidR="00166012" w:rsidRPr="00166012" w:rsidRDefault="008E1009" w:rsidP="00166012">
            <w:pPr>
              <w:spacing w:after="0" w:line="240" w:lineRule="auto"/>
              <w:rPr>
                <w:rFonts w:cstheme="minorHAnsi"/>
                <w:color w:val="1F4E79" w:themeColor="accent1" w:themeShade="80"/>
                <w:sz w:val="20"/>
                <w:szCs w:val="20"/>
                <w:u w:val="single"/>
              </w:rPr>
            </w:pPr>
            <w:hyperlink r:id="rId31" w:history="1">
              <w:r w:rsidR="00166012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https://www.youtube.com/watch?v=zofq-FvabuU</w:t>
              </w:r>
            </w:hyperlink>
            <w:r w:rsidR="00166012" w:rsidRPr="00166012"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B1E6" w14:textId="3F8601A1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Scolari CA, editor. Teens, media and collaborative cultures: exploiting teens' transmedia skills in the classroom. Barcelona: </w:t>
            </w:r>
            <w:proofErr w:type="spellStart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Universitat</w:t>
            </w:r>
            <w:proofErr w:type="spellEnd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Pompeu</w:t>
            </w:r>
            <w:proofErr w:type="spellEnd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Fabra</w:t>
            </w:r>
            <w:proofErr w:type="spellEnd"/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; 2018. 183 p. (English, Spanish, Finnish and other languages) </w:t>
            </w:r>
            <w:hyperlink r:id="rId32" w:history="1">
              <w:r w:rsidRPr="00A94FB7">
                <w:rPr>
                  <w:rStyle w:val="Hyperlink"/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>http://hdl.handle.net/10230/34245</w:t>
              </w:r>
            </w:hyperlink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7748" w14:textId="04A8EB65" w:rsidR="00166012" w:rsidRPr="00A94FB7" w:rsidRDefault="00166012" w:rsidP="001660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Heather Horst</w:t>
            </w:r>
          </w:p>
        </w:tc>
      </w:tr>
      <w:tr w:rsidR="00823B0F" w:rsidRPr="00A94FB7" w14:paraId="365E9878" w14:textId="77777777" w:rsidTr="00166012">
        <w:trPr>
          <w:cantSplit/>
          <w:trHeight w:val="40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5D4A" w14:textId="62CF0C9C" w:rsidR="00823B0F" w:rsidRPr="00A94FB7" w:rsidRDefault="00823B0F" w:rsidP="00823B0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A054" w14:textId="77777777" w:rsidR="00823B0F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Stuart Hall </w:t>
            </w:r>
          </w:p>
          <w:p w14:paraId="3DCA8052" w14:textId="77777777" w:rsidR="00823B0F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Cultural theory</w:t>
            </w:r>
          </w:p>
          <w:p w14:paraId="1CA9A069" w14:textId="77777777" w:rsidR="00823B0F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Marxist sociology</w:t>
            </w:r>
          </w:p>
          <w:p w14:paraId="6DFDBBF8" w14:textId="327B8EB9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Birmingham School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FC00" w14:textId="491F19FC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Video Lecture (1:18:42 hours)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5CDA" w14:textId="4934BD07" w:rsidR="00823B0F" w:rsidRDefault="008E1009" w:rsidP="00823B0F">
            <w:pPr>
              <w:spacing w:after="0" w:line="240" w:lineRule="auto"/>
            </w:pPr>
            <w:hyperlink r:id="rId33" w:history="1">
              <w:r w:rsidR="00823B0F">
                <w:rPr>
                  <w:rStyle w:val="Hyperlink"/>
                  <w:rFonts w:eastAsia="Times New Roman" w:cstheme="minorHAnsi"/>
                  <w:color w:val="000000" w:themeColor="text1"/>
                  <w:sz w:val="20"/>
                  <w:szCs w:val="20"/>
                  <w:u w:val="none"/>
                  <w:lang w:eastAsia="en-AU"/>
                </w:rPr>
                <w:t>https://www.youtube.com/watch?v=izWQzLe8_uE&amp;feature=emb_logo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CA4C" w14:textId="07447F4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Ang, I 2016, 'Stuart Hall and the tension between academic and intellectual work', International Journal of Cultural Studies, vol 19, no. 1, pp. 29-41.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9ACE" w14:textId="69D37014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Ien Ang</w:t>
            </w:r>
          </w:p>
        </w:tc>
      </w:tr>
      <w:tr w:rsidR="00823B0F" w:rsidRPr="00A94FB7" w14:paraId="0A7C2A2F" w14:textId="77777777" w:rsidTr="00166012">
        <w:trPr>
          <w:cantSplit/>
          <w:trHeight w:val="40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307" w14:textId="6F7F8C53" w:rsidR="00823B0F" w:rsidRPr="00A94FB7" w:rsidRDefault="00823B0F" w:rsidP="00823B0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3CEC" w14:textId="77777777" w:rsidR="00823B0F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Environmental Humanities</w:t>
            </w:r>
          </w:p>
          <w:p w14:paraId="6128EB72" w14:textId="77777777" w:rsidR="00823B0F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Ecological thinking</w:t>
            </w:r>
          </w:p>
          <w:p w14:paraId="3C08A901" w14:textId="79DD59B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Nature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B180" w14:textId="77777777" w:rsidR="00823B0F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Video lecture </w:t>
            </w:r>
          </w:p>
          <w:p w14:paraId="33484D73" w14:textId="76F14441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(1:22:25 hours)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168E" w14:textId="20D459C4" w:rsidR="00823B0F" w:rsidRDefault="008E1009" w:rsidP="00823B0F">
            <w:pPr>
              <w:spacing w:after="0" w:line="240" w:lineRule="auto"/>
            </w:pPr>
            <w:hyperlink r:id="rId34" w:history="1">
              <w:r w:rsidR="00823B0F">
                <w:rPr>
                  <w:rStyle w:val="Hyperlink"/>
                  <w:rFonts w:eastAsia="Times New Roman" w:cstheme="minorHAnsi"/>
                  <w:color w:val="000000" w:themeColor="text1"/>
                  <w:sz w:val="20"/>
                  <w:szCs w:val="20"/>
                  <w:u w:val="none"/>
                  <w:lang w:eastAsia="en-AU"/>
                </w:rPr>
                <w:t>https://vimeo.com/407477168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475E" w14:textId="0D847A44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Chrulew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Matthew, Stuart Cooke, Matthew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Kearnes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Emily O’Gorman, Deborah Rose and Thom van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Dooren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2012, ‘Thinking through the environment, unsettling the humanities’. Environmental Humanities, Volume 1. November, 2012. </w:t>
            </w:r>
            <w:hyperlink r:id="rId35" w:history="1">
              <w:r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http://www.environmentandsociety.org/mml/journal-article-chrulew-matthewstuart-cooke-matthew-kearnes-emily-ogorman-deborah-rose-and-thom</w:t>
              </w:r>
            </w:hyperlink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8557" w14:textId="2E532FD0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Josh Wodak</w:t>
            </w:r>
          </w:p>
        </w:tc>
      </w:tr>
      <w:tr w:rsidR="00823B0F" w:rsidRPr="00A94FB7" w14:paraId="306CCA2D" w14:textId="77777777" w:rsidTr="00166012">
        <w:trPr>
          <w:cantSplit/>
          <w:trHeight w:val="40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898C" w14:textId="485DFF60" w:rsidR="00823B0F" w:rsidRPr="00A94FB7" w:rsidRDefault="00823B0F" w:rsidP="00823B0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E449" w14:textId="77777777" w:rsidR="00823B0F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Youth culture</w:t>
            </w:r>
          </w:p>
          <w:p w14:paraId="77B49943" w14:textId="77777777" w:rsidR="00823B0F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Participation</w:t>
            </w:r>
          </w:p>
          <w:p w14:paraId="666889E3" w14:textId="77777777" w:rsidR="00823B0F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Sustainable Development</w:t>
            </w:r>
          </w:p>
          <w:p w14:paraId="2D7BA05E" w14:textId="537EAEB1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Antarctica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0E30" w14:textId="3E00A55A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Project website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1AF" w14:textId="39D43A7F" w:rsidR="00823B0F" w:rsidRDefault="008E1009" w:rsidP="00823B0F">
            <w:pPr>
              <w:spacing w:after="0" w:line="240" w:lineRule="auto"/>
            </w:pPr>
            <w:hyperlink r:id="rId36" w:history="1">
              <w:r w:rsidR="00823B0F">
                <w:rPr>
                  <w:rStyle w:val="Hyperlink"/>
                  <w:rFonts w:eastAsia="Times New Roman" w:cstheme="minorHAnsi"/>
                  <w:color w:val="000000" w:themeColor="text1"/>
                  <w:sz w:val="20"/>
                  <w:szCs w:val="20"/>
                  <w:u w:val="none"/>
                  <w:lang w:eastAsia="en-AU"/>
                </w:rPr>
                <w:t>https://antarctic-cities.org/ayc/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FAF2" w14:textId="77777777" w:rsidR="00823B0F" w:rsidRDefault="00823B0F" w:rsidP="00823B0F">
            <w:p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Style w:val="authors"/>
                <w:rFonts w:cstheme="minorHAnsi"/>
                <w:color w:val="000000" w:themeColor="text1"/>
                <w:sz w:val="20"/>
                <w:szCs w:val="20"/>
              </w:rPr>
              <w:t>J.F. Salazar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>
              <w:rPr>
                <w:rStyle w:val="Date2"/>
                <w:rFonts w:cstheme="minorHAnsi"/>
                <w:color w:val="000000" w:themeColor="text1"/>
                <w:sz w:val="20"/>
                <w:szCs w:val="20"/>
              </w:rPr>
              <w:t>(2013)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>
              <w:rPr>
                <w:rStyle w:val="arttitle"/>
                <w:rFonts w:cstheme="minorHAnsi"/>
                <w:color w:val="000000" w:themeColor="text1"/>
                <w:sz w:val="20"/>
                <w:szCs w:val="20"/>
              </w:rPr>
              <w:t>Geographies of place-making in Antarctica: an ethnographic approach,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>
              <w:rPr>
                <w:rStyle w:val="serialtitle"/>
                <w:rFonts w:cstheme="minorHAnsi"/>
                <w:color w:val="000000" w:themeColor="text1"/>
                <w:sz w:val="20"/>
                <w:szCs w:val="20"/>
              </w:rPr>
              <w:t>The Polar Journal,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>
              <w:rPr>
                <w:rStyle w:val="volumeissue"/>
                <w:rFonts w:cstheme="minorHAnsi"/>
                <w:color w:val="000000" w:themeColor="text1"/>
                <w:sz w:val="20"/>
                <w:szCs w:val="20"/>
              </w:rPr>
              <w:t>3:1,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>
              <w:rPr>
                <w:rStyle w:val="pagerange"/>
                <w:rFonts w:cstheme="minorHAnsi"/>
                <w:color w:val="000000" w:themeColor="text1"/>
                <w:sz w:val="20"/>
                <w:szCs w:val="20"/>
              </w:rPr>
              <w:t>53-71,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</w:p>
          <w:p w14:paraId="01BBF64C" w14:textId="0EABE378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Style w:val="doilink"/>
                <w:rFonts w:cstheme="minorHAnsi"/>
                <w:color w:val="000000" w:themeColor="text1"/>
                <w:sz w:val="20"/>
                <w:szCs w:val="20"/>
              </w:rPr>
              <w:t>DOI: </w:t>
            </w:r>
            <w:hyperlink r:id="rId37" w:history="1">
              <w:r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10.1080/2154896X.2013.776294</w:t>
              </w:r>
            </w:hyperlink>
            <w:r>
              <w:rPr>
                <w:rStyle w:val="doilink"/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6E6B" w14:textId="734225FE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Juan Salazar</w:t>
            </w:r>
          </w:p>
        </w:tc>
      </w:tr>
      <w:tr w:rsidR="00823B0F" w:rsidRPr="00A94FB7" w14:paraId="71CF5434" w14:textId="77777777" w:rsidTr="00166012">
        <w:trPr>
          <w:cantSplit/>
          <w:trHeight w:val="40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44A9" w14:textId="7E075130" w:rsidR="00823B0F" w:rsidRPr="00264D88" w:rsidRDefault="00823B0F" w:rsidP="00823B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FED5" w14:textId="398C33EA" w:rsidR="00823B0F" w:rsidRPr="00264D88" w:rsidRDefault="00823B0F" w:rsidP="00823B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Environmental humanities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Infrastructure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Anthropocene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Mekong River, Cambodia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F989" w14:textId="57205716" w:rsidR="00823B0F" w:rsidRPr="00264D88" w:rsidRDefault="00823B0F" w:rsidP="00823B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Documentary Film "The Bamboo Bridge" (1:03:53 hour)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D389" w14:textId="0B0A104F" w:rsidR="00823B0F" w:rsidRPr="00166012" w:rsidRDefault="00823B0F" w:rsidP="00823B0F">
            <w:pPr>
              <w:spacing w:after="0" w:line="240" w:lineRule="auto"/>
              <w:rPr>
                <w:rFonts w:eastAsia="Times New Roman" w:cstheme="minorHAnsi"/>
                <w:b/>
                <w:bCs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https://vimeo.com/350941769   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pw: bamboo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15A5" w14:textId="1F27CDEB" w:rsidR="00823B0F" w:rsidRPr="00264D88" w:rsidRDefault="00823B0F" w:rsidP="00823B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J.K. Gibson-Graham, A. Hill and L. Law, 2016 “Re-embedding Economies in Ecologies: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 xml:space="preserve"> Resilience Building in More than Human Communities” Building Research Information 44, 7:703-736.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43EA" w14:textId="68EC53D3" w:rsidR="00823B0F" w:rsidRPr="00264D88" w:rsidRDefault="00823B0F" w:rsidP="00823B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Juan Salazar and Katherine Gibson</w:t>
            </w:r>
          </w:p>
        </w:tc>
      </w:tr>
      <w:tr w:rsidR="00823B0F" w:rsidRPr="00A94FB7" w14:paraId="71294C45" w14:textId="77777777" w:rsidTr="00166012">
        <w:trPr>
          <w:cantSplit/>
          <w:trHeight w:val="18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33D2" w14:textId="5C5E7145" w:rsidR="00823B0F" w:rsidRPr="00A94FB7" w:rsidRDefault="00823B0F" w:rsidP="00823B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512B" w14:textId="77777777" w:rsidR="00823B0F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Futures</w:t>
            </w:r>
          </w:p>
          <w:p w14:paraId="75BBDD52" w14:textId="77777777" w:rsidR="00823B0F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Environmental Humanities</w:t>
            </w:r>
          </w:p>
          <w:p w14:paraId="432698FC" w14:textId="77777777" w:rsidR="00823B0F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Speculative Documentary</w:t>
            </w:r>
          </w:p>
          <w:p w14:paraId="1C76CC8B" w14:textId="3AC7E1AD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Antarctica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04AC" w14:textId="77777777" w:rsidR="00823B0F" w:rsidRDefault="00823B0F" w:rsidP="00823B0F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Documentary Film “Nightfall on Gaia”</w:t>
            </w:r>
          </w:p>
          <w:p w14:paraId="3C461FCA" w14:textId="77777777" w:rsidR="00823B0F" w:rsidRDefault="00823B0F" w:rsidP="00823B0F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(92 mins)</w:t>
            </w:r>
          </w:p>
          <w:p w14:paraId="1491AE64" w14:textId="2129736E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E727" w14:textId="16DE1251" w:rsidR="00823B0F" w:rsidRPr="00166012" w:rsidRDefault="008E1009" w:rsidP="00823B0F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38" w:history="1">
              <w:r w:rsidR="00823B0F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https://vimeo.com/117241386</w:t>
              </w:r>
            </w:hyperlink>
            <w:r w:rsidR="00823B0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02EA" w14:textId="77777777" w:rsidR="00823B0F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Salazar, J.F., S. Pink, A. Irving &amp; J.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Sjöberg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 (Eds.) (2017) Anthropologies and Futures: researching uncertain and emerging worlds. London and New York: Bloomsbury.</w:t>
            </w:r>
          </w:p>
          <w:p w14:paraId="163F9F2F" w14:textId="6071683E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83A6" w14:textId="41B44C0F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Juan Salazar</w:t>
            </w:r>
          </w:p>
        </w:tc>
      </w:tr>
      <w:tr w:rsidR="00823B0F" w:rsidRPr="00A94FB7" w14:paraId="1B499B59" w14:textId="77777777" w:rsidTr="00166012">
        <w:trPr>
          <w:cantSplit/>
          <w:trHeight w:val="5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F285" w14:textId="12EA5596" w:rsidR="00823B0F" w:rsidRPr="00A94FB7" w:rsidRDefault="00823B0F" w:rsidP="00823B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B11B" w14:textId="7545732F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Community development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Social enterprise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Migrant investment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Philippines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D8CD" w14:textId="77777777" w:rsidR="00823B0F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Documentary film “Building Social Enterprises in the Philippines: Strategies for Local Development” </w:t>
            </w:r>
          </w:p>
          <w:p w14:paraId="1A823C04" w14:textId="1269D45E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(51:38 mins)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2BD0" w14:textId="3059E469" w:rsidR="00823B0F" w:rsidRPr="00166012" w:rsidRDefault="008E1009" w:rsidP="00823B0F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39" w:history="1">
              <w:r w:rsidR="00823B0F">
                <w:rPr>
                  <w:rStyle w:val="Hyperlink"/>
                  <w:rFonts w:eastAsia="Times New Roman" w:cstheme="minorHAnsi"/>
                  <w:color w:val="000000" w:themeColor="text1"/>
                  <w:sz w:val="20"/>
                  <w:szCs w:val="20"/>
                  <w:u w:val="none"/>
                  <w:lang w:eastAsia="en-AU"/>
                </w:rPr>
                <w:t xml:space="preserve">https://www.youtube.com/watch?v=ut8Np7l24Yg 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938B" w14:textId="20AF3BD6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Community Economies Collective and Gibson, K. (2009) "Building community-based social enterprises in the Philippines: diverse development pathways" in A. Amin (ed.), The Social Economy: International Perspectives on Economic Solidarity. London: Zed Press.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1230" w14:textId="30FB1911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Katherine Gibson</w:t>
            </w:r>
          </w:p>
        </w:tc>
      </w:tr>
      <w:tr w:rsidR="00823B0F" w:rsidRPr="00A94FB7" w14:paraId="7225C983" w14:textId="77777777" w:rsidTr="001E56DE">
        <w:trPr>
          <w:cantSplit/>
          <w:trHeight w:val="1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6BFD" w14:textId="54AF1598" w:rsidR="00823B0F" w:rsidRPr="00A94FB7" w:rsidRDefault="00823B0F" w:rsidP="00823B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ADC4" w14:textId="5BDC5B75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Action research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Assets mapping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 xml:space="preserve">Diverse economy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Asia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A34C" w14:textId="2FAD7F48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Website “Community Partnering for Local Development”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4AF0" w14:textId="2DF8B696" w:rsidR="00823B0F" w:rsidRPr="00166012" w:rsidRDefault="008E1009" w:rsidP="00823B0F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40" w:history="1">
              <w:r w:rsidR="00823B0F">
                <w:rPr>
                  <w:rStyle w:val="Hyperlink"/>
                  <w:rFonts w:eastAsia="Times New Roman" w:cstheme="minorHAnsi"/>
                  <w:color w:val="000000" w:themeColor="text1"/>
                  <w:sz w:val="20"/>
                  <w:szCs w:val="20"/>
                  <w:u w:val="none"/>
                  <w:lang w:eastAsia="en-AU"/>
                </w:rPr>
                <w:t>www.communitypartnering.info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B919" w14:textId="398172A2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K. Gibson, A. Cahill and D. McKay, 2010 “Rethinking the dynamics of rural transformation: performing different development pathways in a Philippines municipality” Transactions of the Institute of British Geographers 35, 2: 237-255.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BABE" w14:textId="36177809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Katherine Gibson</w:t>
            </w:r>
          </w:p>
        </w:tc>
      </w:tr>
      <w:tr w:rsidR="00823B0F" w:rsidRPr="00A94FB7" w14:paraId="2FF293D4" w14:textId="77777777" w:rsidTr="00166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5"/>
        </w:trPr>
        <w:tc>
          <w:tcPr>
            <w:tcW w:w="579" w:type="dxa"/>
          </w:tcPr>
          <w:p w14:paraId="5F46B81E" w14:textId="06A19017" w:rsidR="00823B0F" w:rsidRPr="00A94FB7" w:rsidRDefault="00823B0F" w:rsidP="00823B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540" w:type="dxa"/>
            <w:shd w:val="clear" w:color="auto" w:fill="auto"/>
            <w:hideMark/>
          </w:tcPr>
          <w:p w14:paraId="37123F46" w14:textId="3FFD51B5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Participatory research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Gender evaluation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Community development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Pacific</w:t>
            </w:r>
          </w:p>
        </w:tc>
        <w:tc>
          <w:tcPr>
            <w:tcW w:w="1985" w:type="dxa"/>
            <w:shd w:val="clear" w:color="auto" w:fill="auto"/>
            <w:hideMark/>
          </w:tcPr>
          <w:p w14:paraId="52123B3E" w14:textId="1B2811AF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Manual outlining participatory research method  "Gender and Economy in Melanesian Communities: A Manual of Indicators and Tools to Track Change"</w:t>
            </w:r>
          </w:p>
        </w:tc>
        <w:tc>
          <w:tcPr>
            <w:tcW w:w="3260" w:type="dxa"/>
            <w:shd w:val="clear" w:color="auto" w:fill="auto"/>
            <w:hideMark/>
          </w:tcPr>
          <w:p w14:paraId="2077990F" w14:textId="578B1D90" w:rsidR="00823B0F" w:rsidRPr="00166012" w:rsidRDefault="008E1009" w:rsidP="00823B0F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41" w:history="1">
              <w:r w:rsidR="00823B0F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https://iwda.org.au/resource/gender-and-economy-in-melanesian-communities-manual/</w:t>
              </w:r>
            </w:hyperlink>
          </w:p>
        </w:tc>
        <w:tc>
          <w:tcPr>
            <w:tcW w:w="4111" w:type="dxa"/>
            <w:shd w:val="clear" w:color="auto" w:fill="auto"/>
            <w:hideMark/>
          </w:tcPr>
          <w:p w14:paraId="27379EA1" w14:textId="28A7CC8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M. Carnegie, K. McKinnon and K. Gibson, 2019 “Creating community-based indicators of gender equity: A Methodology” Asia Pacific Viewpoint 60, 3: 252-266.</w:t>
            </w:r>
          </w:p>
        </w:tc>
        <w:tc>
          <w:tcPr>
            <w:tcW w:w="2374" w:type="dxa"/>
            <w:shd w:val="clear" w:color="auto" w:fill="auto"/>
            <w:hideMark/>
          </w:tcPr>
          <w:p w14:paraId="1BCD5996" w14:textId="5F556D7B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Katherine Gibson</w:t>
            </w:r>
          </w:p>
        </w:tc>
      </w:tr>
      <w:tr w:rsidR="00823B0F" w:rsidRPr="00A94FB7" w14:paraId="1F5966B8" w14:textId="77777777" w:rsidTr="00166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579" w:type="dxa"/>
            <w:shd w:val="clear" w:color="auto" w:fill="auto"/>
          </w:tcPr>
          <w:p w14:paraId="081DF8AC" w14:textId="5AE18A85" w:rsidR="00823B0F" w:rsidRPr="00A94FB7" w:rsidRDefault="00823B0F" w:rsidP="00823B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540" w:type="dxa"/>
            <w:shd w:val="clear" w:color="auto" w:fill="auto"/>
            <w:hideMark/>
          </w:tcPr>
          <w:p w14:paraId="00D98AFF" w14:textId="29BF39E4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Participatory research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Gender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Water and Sanitation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Pacific</w:t>
            </w:r>
          </w:p>
        </w:tc>
        <w:tc>
          <w:tcPr>
            <w:tcW w:w="1985" w:type="dxa"/>
            <w:shd w:val="clear" w:color="auto" w:fill="auto"/>
            <w:hideMark/>
          </w:tcPr>
          <w:p w14:paraId="6FDAF480" w14:textId="77777777" w:rsidR="00823B0F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Documentary Video “Insights from the Gender and Economy in Melanesian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 xml:space="preserve"> Communities Resource Kit"</w:t>
            </w:r>
          </w:p>
          <w:p w14:paraId="34B60811" w14:textId="3DE2BABA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(6 mins)</w:t>
            </w:r>
          </w:p>
        </w:tc>
        <w:tc>
          <w:tcPr>
            <w:tcW w:w="3260" w:type="dxa"/>
            <w:shd w:val="clear" w:color="auto" w:fill="auto"/>
            <w:hideMark/>
          </w:tcPr>
          <w:p w14:paraId="46604D31" w14:textId="42C56310" w:rsidR="00823B0F" w:rsidRPr="00166012" w:rsidRDefault="008E1009" w:rsidP="00823B0F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42" w:history="1">
              <w:r w:rsidR="00823B0F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https://www.youtube.com/watch?v=t0zQjGtg2d0</w:t>
              </w:r>
            </w:hyperlink>
          </w:p>
        </w:tc>
        <w:tc>
          <w:tcPr>
            <w:tcW w:w="4111" w:type="dxa"/>
            <w:shd w:val="clear" w:color="auto" w:fill="auto"/>
            <w:hideMark/>
          </w:tcPr>
          <w:p w14:paraId="3EB97167" w14:textId="3407D9C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K. McKinnon, M. Carnegie, K. Gibson and C. Rowland, 2016 “Gender Equality and Economic Empowerment in the Solomon Islands and Fiji: a Place-based Approach” Gender, Place and Culture 23, 6:1376-1391.</w:t>
            </w:r>
          </w:p>
        </w:tc>
        <w:tc>
          <w:tcPr>
            <w:tcW w:w="2374" w:type="dxa"/>
            <w:shd w:val="clear" w:color="auto" w:fill="auto"/>
            <w:hideMark/>
          </w:tcPr>
          <w:p w14:paraId="6B405DBF" w14:textId="5825ED4D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Katherine Gibson</w:t>
            </w:r>
          </w:p>
        </w:tc>
      </w:tr>
      <w:tr w:rsidR="00823B0F" w:rsidRPr="00A94FB7" w14:paraId="04D55AED" w14:textId="77777777" w:rsidTr="00374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AD2" w14:textId="327BAEE2" w:rsidR="00823B0F" w:rsidRPr="00A94FB7" w:rsidRDefault="00823B0F" w:rsidP="00823B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087" w14:textId="77777777" w:rsidR="00823B0F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Mobility</w:t>
            </w:r>
          </w:p>
          <w:p w14:paraId="2CE27F60" w14:textId="77777777" w:rsidR="00823B0F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Bicycling</w:t>
            </w:r>
          </w:p>
          <w:p w14:paraId="083D41AC" w14:textId="77777777" w:rsidR="00823B0F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 w:type="page"/>
              <w:t>Informal economy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 w:type="page"/>
            </w:r>
          </w:p>
          <w:p w14:paraId="76A19732" w14:textId="310D1503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India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 w:type="page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F066" w14:textId="77777777" w:rsidR="00823B0F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Documentary film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 w:type="page"/>
              <w:t xml:space="preserve"> “Life Cycle”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 w:type="page"/>
              <w:t xml:space="preserve"> in Bengali with English subtitles</w:t>
            </w:r>
          </w:p>
          <w:p w14:paraId="3032625C" w14:textId="3F7270DE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(42 mins)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2D61" w14:textId="2460B923" w:rsidR="00823B0F" w:rsidRDefault="008E1009" w:rsidP="00823B0F">
            <w:pPr>
              <w:spacing w:after="0" w:line="240" w:lineRule="auto"/>
            </w:pPr>
            <w:hyperlink r:id="rId43" w:history="1">
              <w:r w:rsidR="00823B0F">
                <w:rPr>
                  <w:rStyle w:val="Hyperlink"/>
                  <w:rFonts w:eastAsia="Times New Roman" w:cstheme="minorHAnsi"/>
                  <w:color w:val="000000" w:themeColor="text1"/>
                  <w:sz w:val="20"/>
                  <w:szCs w:val="20"/>
                  <w:u w:val="none"/>
                  <w:lang w:eastAsia="en-AU"/>
                </w:rPr>
                <w:t>https://www.youtube.com/watch?v=z_y0rxaO7T8&amp;app=desktop</w:t>
              </w:r>
              <w:r w:rsidR="00823B0F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br w:type="page"/>
              </w:r>
              <w:r w:rsidR="00823B0F">
                <w:rPr>
                  <w:rStyle w:val="Hyperlink"/>
                  <w:rFonts w:eastAsia="Times New Roman" w:cstheme="minorHAnsi"/>
                  <w:color w:val="000000" w:themeColor="text1"/>
                  <w:sz w:val="20"/>
                  <w:szCs w:val="20"/>
                  <w:u w:val="none"/>
                  <w:lang w:eastAsia="en-AU"/>
                </w:rPr>
                <w:t xml:space="preserve"> (Trailer)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DA06F" w14:textId="2DAB27F1" w:rsidR="00823B0F" w:rsidRDefault="00823B0F" w:rsidP="00823B0F">
            <w:pPr>
              <w:spacing w:after="0" w:line="240" w:lineRule="auto"/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Arnold, D. and DeWald, E. 2011 "Cycles of Empowerment? The Bicycle and Everyday Technology in Colonial India and Vietnam." Comparative Studies in Society and History 53, no. 4 : 971-96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6CA9" w14:textId="1A28132F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Malini Sur</w:t>
            </w:r>
          </w:p>
        </w:tc>
      </w:tr>
      <w:tr w:rsidR="00823B0F" w:rsidRPr="00A94FB7" w14:paraId="64D3CD11" w14:textId="77777777" w:rsidTr="00374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5F40" w14:textId="0E74A242" w:rsidR="00823B0F" w:rsidRPr="00A94FB7" w:rsidRDefault="00823B0F" w:rsidP="00823B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E375" w14:textId="2B816996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Multicultural education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Multiculturalism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Cultural diversity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Action research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C4BD" w14:textId="1EBC6E65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Project Website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5A36" w14:textId="3DE3D66F" w:rsidR="00823B0F" w:rsidRDefault="008E1009" w:rsidP="00823B0F">
            <w:pPr>
              <w:spacing w:after="0" w:line="240" w:lineRule="auto"/>
            </w:pPr>
            <w:hyperlink r:id="rId44" w:history="1">
              <w:r w:rsidR="00823B0F">
                <w:rPr>
                  <w:rStyle w:val="Hyperlink"/>
                  <w:rFonts w:eastAsia="Times New Roman" w:cstheme="minorHAnsi"/>
                  <w:color w:val="000000" w:themeColor="text1"/>
                  <w:sz w:val="20"/>
                  <w:szCs w:val="20"/>
                  <w:u w:val="none"/>
                  <w:lang w:eastAsia="en-AU"/>
                </w:rPr>
                <w:t>http://www.multiculturaleducation.edu.au/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46B0A" w14:textId="68A62D93" w:rsidR="00823B0F" w:rsidRDefault="00823B0F" w:rsidP="00823B0F">
            <w:pPr>
              <w:spacing w:after="0" w:line="240" w:lineRule="auto"/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Range of resources from the Rethinking Multiculturalism, Reassessing Multicultural Education project including reports for government, a survey, journal articles and a symposium report.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B1290" w14:textId="4A2F44A8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Megan Watkins</w:t>
            </w:r>
          </w:p>
        </w:tc>
      </w:tr>
      <w:tr w:rsidR="00823B0F" w:rsidRPr="00A94FB7" w14:paraId="70311D5C" w14:textId="77777777" w:rsidTr="00323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FB13" w14:textId="5422E4AF" w:rsidR="00823B0F" w:rsidRPr="00A94FB7" w:rsidRDefault="00823B0F" w:rsidP="00823B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D228" w14:textId="59ABF20D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Sustainability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 xml:space="preserve">Urban studies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 xml:space="preserve">Circles of sustainability Methodology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2299" w14:textId="3471CCD1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Project Website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07CC" w14:textId="0CCB3D94" w:rsidR="00823B0F" w:rsidRDefault="008E1009" w:rsidP="00823B0F">
            <w:pPr>
              <w:spacing w:after="0" w:line="240" w:lineRule="auto"/>
            </w:pPr>
            <w:hyperlink r:id="rId45" w:history="1">
              <w:r w:rsidR="00823B0F">
                <w:rPr>
                  <w:rStyle w:val="Hyperlink"/>
                  <w:rFonts w:eastAsia="Times New Roman" w:cstheme="minorHAnsi"/>
                  <w:color w:val="000000" w:themeColor="text1"/>
                  <w:sz w:val="20"/>
                  <w:szCs w:val="20"/>
                  <w:u w:val="none"/>
                  <w:lang w:eastAsia="en-AU"/>
                </w:rPr>
                <w:t>https://www.circlesofsustainability.org/about/about-our-approach/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A23" w14:textId="6C060D76" w:rsidR="00823B0F" w:rsidRDefault="008E1009" w:rsidP="00823B0F">
            <w:pPr>
              <w:spacing w:after="0" w:line="240" w:lineRule="auto"/>
            </w:pPr>
            <w:hyperlink r:id="rId46" w:history="1">
              <w:r w:rsidR="00823B0F">
                <w:rPr>
                  <w:rStyle w:val="Hyperlink"/>
                  <w:rFonts w:eastAsia="Times New Roman" w:cstheme="minorHAnsi"/>
                  <w:color w:val="000000" w:themeColor="text1"/>
                  <w:sz w:val="20"/>
                  <w:szCs w:val="20"/>
                  <w:u w:val="none"/>
                  <w:lang w:eastAsia="en-AU"/>
                </w:rPr>
                <w:t>https://www.circlesofsustainability.org/about/about-our-approach/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1010" w14:textId="3F3F58A2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Paul James, Liam Magee, Juan Salazar</w:t>
            </w:r>
          </w:p>
        </w:tc>
      </w:tr>
      <w:tr w:rsidR="00823B0F" w:rsidRPr="00A94FB7" w14:paraId="5C3F2E60" w14:textId="77777777" w:rsidTr="006E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B07" w14:textId="09383995" w:rsidR="00823B0F" w:rsidRPr="00A94FB7" w:rsidRDefault="00823B0F" w:rsidP="00823B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36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A888" w14:textId="4D05BF9A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Embodiment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874" w14:textId="709452CE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Video Lecture (1:22:57 hours)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609C" w14:textId="05399D34" w:rsidR="00823B0F" w:rsidRDefault="008E1009" w:rsidP="00823B0F">
            <w:pPr>
              <w:spacing w:after="0" w:line="240" w:lineRule="auto"/>
            </w:pPr>
            <w:hyperlink r:id="rId47" w:history="1">
              <w:r w:rsidR="00823B0F">
                <w:rPr>
                  <w:rStyle w:val="Hyperlink"/>
                  <w:rFonts w:eastAsia="Times New Roman" w:cstheme="minorHAnsi"/>
                  <w:color w:val="000000" w:themeColor="text1"/>
                  <w:sz w:val="20"/>
                  <w:szCs w:val="20"/>
                  <w:u w:val="none"/>
                  <w:lang w:eastAsia="en-AU"/>
                </w:rPr>
                <w:t>https://www.youtube.com/watch?v=uitqb_f79Js&amp;feature=emb_logo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8AD1" w14:textId="77777777" w:rsidR="00823B0F" w:rsidRDefault="00823B0F" w:rsidP="00823B0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authors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Penny Rossiter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Date2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(2013)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rttitl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Bogans: a sticky subject,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serialtitl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Continuum,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volumeissu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27:1,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pagerang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80-92,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409C0BAD" w14:textId="42EA2CDF" w:rsidR="00823B0F" w:rsidRDefault="00823B0F" w:rsidP="00823B0F">
            <w:pPr>
              <w:spacing w:after="0" w:line="240" w:lineRule="auto"/>
            </w:pPr>
            <w:r>
              <w:rPr>
                <w:rStyle w:val="doilink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DOI: </w:t>
            </w:r>
            <w:hyperlink r:id="rId48" w:history="1">
              <w:r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10.1080/10304312.2013.737198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BEDE" w14:textId="2CC842A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Penny Rossiter</w:t>
            </w:r>
          </w:p>
        </w:tc>
      </w:tr>
      <w:tr w:rsidR="00823B0F" w:rsidRPr="00A94FB7" w14:paraId="1FADF82D" w14:textId="77777777" w:rsidTr="00166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4"/>
        </w:trPr>
        <w:tc>
          <w:tcPr>
            <w:tcW w:w="579" w:type="dxa"/>
          </w:tcPr>
          <w:p w14:paraId="43C65DE9" w14:textId="77777777" w:rsidR="00823B0F" w:rsidRPr="00A94FB7" w:rsidRDefault="00823B0F" w:rsidP="00823B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540" w:type="dxa"/>
            <w:shd w:val="clear" w:color="auto" w:fill="auto"/>
            <w:hideMark/>
          </w:tcPr>
          <w:p w14:paraId="2C0D8EE9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Young people 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Work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 xml:space="preserve">Digital technology 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Public policy</w:t>
            </w:r>
          </w:p>
        </w:tc>
        <w:tc>
          <w:tcPr>
            <w:tcW w:w="1985" w:type="dxa"/>
            <w:shd w:val="clear" w:color="auto" w:fill="auto"/>
            <w:hideMark/>
          </w:tcPr>
          <w:p w14:paraId="1F303D44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Research Report; video case studies; infographic</w:t>
            </w:r>
          </w:p>
        </w:tc>
        <w:tc>
          <w:tcPr>
            <w:tcW w:w="3260" w:type="dxa"/>
            <w:shd w:val="clear" w:color="auto" w:fill="auto"/>
            <w:hideMark/>
          </w:tcPr>
          <w:p w14:paraId="18AB0B29" w14:textId="77777777" w:rsidR="00823B0F" w:rsidRPr="00166012" w:rsidRDefault="008E1009" w:rsidP="00823B0F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49" w:history="1">
              <w:r w:rsidR="00823B0F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http://www.youthaction.org.au/s2020</w:t>
              </w:r>
            </w:hyperlink>
          </w:p>
        </w:tc>
        <w:tc>
          <w:tcPr>
            <w:tcW w:w="4111" w:type="dxa"/>
            <w:shd w:val="clear" w:color="auto" w:fill="auto"/>
            <w:hideMark/>
          </w:tcPr>
          <w:p w14:paraId="74D7D2DF" w14:textId="77777777" w:rsidR="00823B0F" w:rsidRPr="00A94FB7" w:rsidRDefault="008E1009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hyperlink r:id="rId50" w:history="1"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>http://www.youthaction.org.au/s2020</w:t>
              </w:r>
            </w:hyperlink>
          </w:p>
        </w:tc>
        <w:tc>
          <w:tcPr>
            <w:tcW w:w="2374" w:type="dxa"/>
            <w:shd w:val="clear" w:color="auto" w:fill="auto"/>
            <w:hideMark/>
          </w:tcPr>
          <w:p w14:paraId="16C1B0F2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Pip Collin</w:t>
            </w:r>
          </w:p>
        </w:tc>
      </w:tr>
      <w:tr w:rsidR="00823B0F" w:rsidRPr="00A94FB7" w14:paraId="3D18FFEF" w14:textId="77777777" w:rsidTr="00166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6"/>
        </w:trPr>
        <w:tc>
          <w:tcPr>
            <w:tcW w:w="579" w:type="dxa"/>
          </w:tcPr>
          <w:p w14:paraId="70169C07" w14:textId="77777777" w:rsidR="00823B0F" w:rsidRPr="00A94FB7" w:rsidRDefault="00823B0F" w:rsidP="00823B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540" w:type="dxa"/>
            <w:shd w:val="clear" w:color="auto" w:fill="auto"/>
            <w:hideMark/>
          </w:tcPr>
          <w:p w14:paraId="2E6CB5E6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Youth studies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Citizenship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Public policy</w:t>
            </w:r>
          </w:p>
          <w:p w14:paraId="1B8B0E0D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Co-design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</w:r>
          </w:p>
        </w:tc>
        <w:tc>
          <w:tcPr>
            <w:tcW w:w="1985" w:type="dxa"/>
            <w:shd w:val="clear" w:color="auto" w:fill="auto"/>
            <w:hideMark/>
          </w:tcPr>
          <w:p w14:paraId="40A6C5DD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Report and process tool for engaged policy co-design</w:t>
            </w:r>
          </w:p>
        </w:tc>
        <w:tc>
          <w:tcPr>
            <w:tcW w:w="3260" w:type="dxa"/>
            <w:shd w:val="clear" w:color="auto" w:fill="auto"/>
            <w:hideMark/>
          </w:tcPr>
          <w:p w14:paraId="59019184" w14:textId="77777777" w:rsidR="00823B0F" w:rsidRPr="00166012" w:rsidRDefault="008E1009" w:rsidP="00823B0F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51" w:history="1">
              <w:r w:rsidR="00823B0F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https://www.westernsydney.edu.au/__data/assets/pdf_file/0008/1095083/creating_benefit_for_all_report.pdf</w:t>
              </w:r>
            </w:hyperlink>
          </w:p>
        </w:tc>
        <w:tc>
          <w:tcPr>
            <w:tcW w:w="4111" w:type="dxa"/>
            <w:shd w:val="clear" w:color="FFFFFF" w:fill="FFFFFF"/>
            <w:hideMark/>
          </w:tcPr>
          <w:p w14:paraId="2C3853D0" w14:textId="77777777" w:rsidR="00823B0F" w:rsidRPr="00A94FB7" w:rsidRDefault="008E1009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hyperlink r:id="rId52" w:anchor="description" w:history="1"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 xml:space="preserve">Collin, P., Lala., G &amp; </w:t>
              </w:r>
              <w:proofErr w:type="spellStart"/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>Fieldgrass</w:t>
              </w:r>
              <w:proofErr w:type="spellEnd"/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 xml:space="preserve">, L. 2018, ‘Participation, empowerment and democracy: engaging with young people’s views’ in P </w:t>
              </w:r>
              <w:proofErr w:type="spellStart"/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>Alldred</w:t>
              </w:r>
              <w:proofErr w:type="spellEnd"/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 xml:space="preserve">, F Cullen, K Edwards &amp; D Fusco (eds), The SAGE handbook of youth work practice </w:t>
              </w:r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br/>
                <w:t xml:space="preserve"> (opens in new window) , Sage, pp. 183-196.</w:t>
              </w:r>
            </w:hyperlink>
          </w:p>
        </w:tc>
        <w:tc>
          <w:tcPr>
            <w:tcW w:w="2374" w:type="dxa"/>
            <w:shd w:val="clear" w:color="auto" w:fill="auto"/>
            <w:hideMark/>
          </w:tcPr>
          <w:p w14:paraId="07F42AC2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Pip Collin</w:t>
            </w:r>
          </w:p>
        </w:tc>
      </w:tr>
      <w:tr w:rsidR="00823B0F" w:rsidRPr="00A94FB7" w14:paraId="396907F9" w14:textId="77777777" w:rsidTr="00166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0"/>
        </w:trPr>
        <w:tc>
          <w:tcPr>
            <w:tcW w:w="579" w:type="dxa"/>
            <w:shd w:val="clear" w:color="auto" w:fill="FFFFFF" w:themeFill="background1"/>
          </w:tcPr>
          <w:p w14:paraId="031F5B28" w14:textId="77777777" w:rsidR="00823B0F" w:rsidRPr="00A94FB7" w:rsidRDefault="00823B0F" w:rsidP="00823B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540" w:type="dxa"/>
            <w:shd w:val="clear" w:color="auto" w:fill="FFFFFF" w:themeFill="background1"/>
            <w:hideMark/>
          </w:tcPr>
          <w:p w14:paraId="64F8AD26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Migration studies 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 xml:space="preserve">Youth studies 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Temporality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Policy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33177DAC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Interactive web exhibits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14:paraId="273D0B6C" w14:textId="77777777" w:rsidR="00823B0F" w:rsidRPr="00166012" w:rsidRDefault="008E1009" w:rsidP="00823B0F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53" w:history="1">
              <w:r w:rsidR="00823B0F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https://shanthirobertson.com/staggered-pathways/</w:t>
              </w:r>
            </w:hyperlink>
          </w:p>
        </w:tc>
        <w:tc>
          <w:tcPr>
            <w:tcW w:w="4111" w:type="dxa"/>
            <w:shd w:val="clear" w:color="auto" w:fill="FFFFFF" w:themeFill="background1"/>
            <w:hideMark/>
          </w:tcPr>
          <w:p w14:paraId="6BEC0333" w14:textId="77777777" w:rsidR="00823B0F" w:rsidRPr="00A94FB7" w:rsidRDefault="008E1009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hyperlink r:id="rId54" w:history="1"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>Robertson, Shanthi. (2018) ‘Migrant, interrupted’: The temporalities of ‘staggered’ migration from Asia to Australia. Current Sociology. DOI: https://doi.org/10.1177/0011392118792920</w:t>
              </w:r>
            </w:hyperlink>
          </w:p>
        </w:tc>
        <w:tc>
          <w:tcPr>
            <w:tcW w:w="2374" w:type="dxa"/>
            <w:shd w:val="clear" w:color="auto" w:fill="FFFFFF" w:themeFill="background1"/>
            <w:hideMark/>
          </w:tcPr>
          <w:p w14:paraId="5843BAFB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Shanthi Robertson</w:t>
            </w:r>
          </w:p>
        </w:tc>
      </w:tr>
      <w:tr w:rsidR="00823B0F" w:rsidRPr="00A94FB7" w14:paraId="30B7F008" w14:textId="77777777" w:rsidTr="00166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5"/>
        </w:trPr>
        <w:tc>
          <w:tcPr>
            <w:tcW w:w="579" w:type="dxa"/>
          </w:tcPr>
          <w:p w14:paraId="0D63BEAA" w14:textId="77777777" w:rsidR="00823B0F" w:rsidRPr="00A94FB7" w:rsidRDefault="00823B0F" w:rsidP="00823B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540" w:type="dxa"/>
            <w:shd w:val="clear" w:color="auto" w:fill="auto"/>
            <w:hideMark/>
          </w:tcPr>
          <w:p w14:paraId="4696461E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Migration studies 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 xml:space="preserve">Youth studies 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Policy</w:t>
            </w:r>
          </w:p>
        </w:tc>
        <w:tc>
          <w:tcPr>
            <w:tcW w:w="1985" w:type="dxa"/>
            <w:shd w:val="clear" w:color="auto" w:fill="auto"/>
            <w:hideMark/>
          </w:tcPr>
          <w:p w14:paraId="0E0CB5E2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Radio interview </w:t>
            </w:r>
          </w:p>
          <w:p w14:paraId="18AA4F6F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(5:48 mins)</w:t>
            </w:r>
          </w:p>
        </w:tc>
        <w:tc>
          <w:tcPr>
            <w:tcW w:w="3260" w:type="dxa"/>
            <w:shd w:val="clear" w:color="auto" w:fill="auto"/>
            <w:hideMark/>
          </w:tcPr>
          <w:p w14:paraId="58B60EDE" w14:textId="77777777" w:rsidR="00823B0F" w:rsidRPr="00166012" w:rsidRDefault="008E1009" w:rsidP="00823B0F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55" w:history="1">
              <w:r w:rsidR="00823B0F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https://2ser.com/the-staggered-pathways-project/</w:t>
              </w:r>
            </w:hyperlink>
          </w:p>
        </w:tc>
        <w:tc>
          <w:tcPr>
            <w:tcW w:w="4111" w:type="dxa"/>
            <w:shd w:val="clear" w:color="auto" w:fill="auto"/>
            <w:hideMark/>
          </w:tcPr>
          <w:p w14:paraId="5B6547AB" w14:textId="77777777" w:rsidR="00823B0F" w:rsidRPr="00A94FB7" w:rsidRDefault="008E1009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hyperlink r:id="rId56" w:history="1"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>Robertson, Shanthi. (2018) ‘Migrant, interrupted’: The temporalities of ‘staggered’ migration from Asia to Australia. Current Sociology. DOI: https://doi.org/10.1177/0011392118792920</w:t>
              </w:r>
            </w:hyperlink>
          </w:p>
        </w:tc>
        <w:tc>
          <w:tcPr>
            <w:tcW w:w="2374" w:type="dxa"/>
            <w:shd w:val="clear" w:color="auto" w:fill="auto"/>
            <w:hideMark/>
          </w:tcPr>
          <w:p w14:paraId="577B4FF9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Shanthi Robertson</w:t>
            </w:r>
          </w:p>
        </w:tc>
      </w:tr>
      <w:tr w:rsidR="00823B0F" w:rsidRPr="00A94FB7" w14:paraId="22897AAE" w14:textId="77777777" w:rsidTr="00166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0"/>
        </w:trPr>
        <w:tc>
          <w:tcPr>
            <w:tcW w:w="579" w:type="dxa"/>
          </w:tcPr>
          <w:p w14:paraId="1B801DF4" w14:textId="77777777" w:rsidR="00823B0F" w:rsidRPr="00A94FB7" w:rsidRDefault="00823B0F" w:rsidP="00823B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540" w:type="dxa"/>
            <w:shd w:val="clear" w:color="auto" w:fill="auto"/>
            <w:hideMark/>
          </w:tcPr>
          <w:p w14:paraId="1D09D237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Migration studies 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 xml:space="preserve">Youth studies 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Temporality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Policy</w:t>
            </w:r>
          </w:p>
        </w:tc>
        <w:tc>
          <w:tcPr>
            <w:tcW w:w="1985" w:type="dxa"/>
            <w:shd w:val="clear" w:color="auto" w:fill="auto"/>
            <w:hideMark/>
          </w:tcPr>
          <w:p w14:paraId="1CD240C7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Video Podcast </w:t>
            </w:r>
          </w:p>
          <w:p w14:paraId="490BDFFE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(33:44 mins)</w:t>
            </w:r>
          </w:p>
        </w:tc>
        <w:tc>
          <w:tcPr>
            <w:tcW w:w="3260" w:type="dxa"/>
            <w:shd w:val="clear" w:color="auto" w:fill="auto"/>
            <w:hideMark/>
          </w:tcPr>
          <w:p w14:paraId="679CFAF9" w14:textId="77777777" w:rsidR="00823B0F" w:rsidRPr="00166012" w:rsidRDefault="008E1009" w:rsidP="00823B0F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57" w:history="1">
              <w:r w:rsidR="00823B0F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https://blabcoats.com/podcast/2019/4/30/55-staggered-pathways-and-youth-mobilities-shanthi-robertson</w:t>
              </w:r>
            </w:hyperlink>
          </w:p>
        </w:tc>
        <w:tc>
          <w:tcPr>
            <w:tcW w:w="4111" w:type="dxa"/>
            <w:shd w:val="clear" w:color="auto" w:fill="auto"/>
            <w:hideMark/>
          </w:tcPr>
          <w:p w14:paraId="0C550B49" w14:textId="77777777" w:rsidR="00823B0F" w:rsidRPr="00A94FB7" w:rsidRDefault="008E1009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hyperlink r:id="rId58" w:history="1">
              <w:r w:rsidR="00823B0F" w:rsidRPr="00A94FB7">
                <w:rPr>
                  <w:rFonts w:cstheme="minorHAnsi"/>
                  <w:color w:val="000000" w:themeColor="text1"/>
                  <w:sz w:val="20"/>
                  <w:szCs w:val="20"/>
                  <w:lang w:eastAsia="en-AU"/>
                </w:rPr>
                <w:t>Robertson, Shanthi. (2018) ‘Migrant, interrupted’: The temporalities of ‘staggered’ migration from Asia to Australia. Current Sociology. DOI: https://doi.org/10.1177/0011392118792920</w:t>
              </w:r>
            </w:hyperlink>
          </w:p>
        </w:tc>
        <w:tc>
          <w:tcPr>
            <w:tcW w:w="2374" w:type="dxa"/>
            <w:shd w:val="clear" w:color="auto" w:fill="auto"/>
            <w:hideMark/>
          </w:tcPr>
          <w:p w14:paraId="359EA76B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Shanthi Robertson</w:t>
            </w:r>
          </w:p>
        </w:tc>
      </w:tr>
      <w:tr w:rsidR="00823B0F" w:rsidRPr="00A94FB7" w14:paraId="4FAE2487" w14:textId="77777777" w:rsidTr="00166012">
        <w:trPr>
          <w:cantSplit/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B5CB" w14:textId="77777777" w:rsidR="00823B0F" w:rsidRPr="00A94FB7" w:rsidRDefault="00823B0F" w:rsidP="00823B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FDCEC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Commons</w:t>
            </w:r>
          </w:p>
          <w:p w14:paraId="02BB4213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Green politics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7B96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Audio-lecture "The Commons: what, why and how?" </w:t>
            </w:r>
          </w:p>
          <w:p w14:paraId="5FAC1B89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(56:32 mins)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32C8" w14:textId="77777777" w:rsidR="00823B0F" w:rsidRPr="00166012" w:rsidRDefault="008E1009" w:rsidP="00823B0F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59" w:history="1">
              <w:r w:rsidR="00823B0F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https://www.greeninstitute.org.au/stephen-healy-commons/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FE98" w14:textId="77777777" w:rsidR="00823B0F" w:rsidRPr="00A94FB7" w:rsidRDefault="00823B0F" w:rsidP="00823B0F">
            <w:pPr>
              <w:outlineLvl w:val="0"/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en-AU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Healy, S. 2018 “</w:t>
            </w:r>
            <w:r w:rsidRPr="00A94FB7"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en-AU"/>
              </w:rPr>
              <w:t xml:space="preserve">The Commons: What, Why and How?” </w:t>
            </w:r>
            <w:hyperlink r:id="rId60" w:history="1">
              <w:r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>https://greenagenda.org.au/2018/07/the-commons/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E230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Stephen Healy</w:t>
            </w:r>
          </w:p>
        </w:tc>
      </w:tr>
      <w:tr w:rsidR="00823B0F" w:rsidRPr="00A94FB7" w14:paraId="73FFB396" w14:textId="77777777" w:rsidTr="00166012">
        <w:trPr>
          <w:cantSplit/>
          <w:trHeight w:val="10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27C2" w14:textId="77777777" w:rsidR="00823B0F" w:rsidRPr="00A94FB7" w:rsidRDefault="00823B0F" w:rsidP="00823B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43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19B6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Commons 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 xml:space="preserve">Ontological politics 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Design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4BF5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Podcast: Diverse Economies, Design-Futures and Unmaking Unsustainability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E4F8" w14:textId="77777777" w:rsidR="00823B0F" w:rsidRPr="00166012" w:rsidRDefault="008E1009" w:rsidP="00823B0F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61" w:history="1">
              <w:r w:rsidR="00823B0F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https://www.appliedanthro.org/annual-meeting/podcast-project/2019-podcasts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FEAD" w14:textId="77777777" w:rsidR="00823B0F" w:rsidRPr="00A94FB7" w:rsidRDefault="00823B0F" w:rsidP="00823B0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 xml:space="preserve">Mellick Lopes, S. Healy, E. Power, L Crabtree and K. Gibson, 2018 “Infrastructures of care: opening up ‘home’ as commons in a hot city” </w:t>
            </w:r>
            <w:r w:rsidRPr="00A94FB7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Human Ecology Review</w:t>
            </w: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 xml:space="preserve"> 24, 2: 41-59.</w:t>
            </w:r>
          </w:p>
          <w:p w14:paraId="1531DAA3" w14:textId="77777777" w:rsidR="00823B0F" w:rsidRPr="00A94FB7" w:rsidRDefault="00823B0F" w:rsidP="00823B0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doi:10.2307/26785905</w:t>
            </w:r>
          </w:p>
          <w:p w14:paraId="349D6400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241A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Stephen Healy</w:t>
            </w:r>
          </w:p>
        </w:tc>
      </w:tr>
      <w:tr w:rsidR="00823B0F" w:rsidRPr="00A94FB7" w14:paraId="1788E6C3" w14:textId="77777777" w:rsidTr="00166012">
        <w:trPr>
          <w:cantSplit/>
          <w:trHeight w:val="1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7FE6" w14:textId="77777777" w:rsidR="00823B0F" w:rsidRPr="00A94FB7" w:rsidRDefault="00823B0F" w:rsidP="00823B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5E84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Social enterprise</w:t>
            </w:r>
          </w:p>
          <w:p w14:paraId="1552BE21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Social impact</w:t>
            </w:r>
          </w:p>
          <w:p w14:paraId="2254B91A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Solidarity Economy</w:t>
            </w:r>
          </w:p>
          <w:p w14:paraId="274DEE5E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 w:type="page"/>
              <w:t>Sustainable Development Goals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 w:type="page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5068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PPT slideshow - More than Monitoring: Developing Impact Measures for Transformative Social Enterprise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91D3" w14:textId="77777777" w:rsidR="00823B0F" w:rsidRPr="00166012" w:rsidRDefault="008E1009" w:rsidP="00823B0F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62" w:history="1">
              <w:r w:rsidR="00823B0F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 xml:space="preserve">http://unsse.org/wp-content/uploads/2019/06/175_Healy_Impact_measures_En.pdf 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4928" w14:textId="77777777" w:rsidR="00823B0F" w:rsidRPr="00A94FB7" w:rsidRDefault="008E1009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hyperlink r:id="rId63" w:history="1"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 xml:space="preserve">http://unsse.org/knowledge-hub/more-than-monitoring-developing-impact-measures-for-transformative-social-enterprise/ 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66E4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Stephen Healy</w:t>
            </w:r>
          </w:p>
        </w:tc>
      </w:tr>
      <w:tr w:rsidR="00823B0F" w:rsidRPr="00A94FB7" w14:paraId="19330759" w14:textId="77777777" w:rsidTr="00166012">
        <w:trPr>
          <w:cantSplit/>
          <w:trHeight w:val="10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98793" w14:textId="77777777" w:rsidR="00823B0F" w:rsidRPr="00A94FB7" w:rsidRDefault="00823B0F" w:rsidP="00823B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1035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Refugee media 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 xml:space="preserve">Documentary film 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 xml:space="preserve">Audience studies 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Participatory research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9A32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Student-produced films </w:t>
            </w:r>
          </w:p>
          <w:p w14:paraId="04753AF2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(6:43 mins)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1408" w14:textId="77777777" w:rsidR="00823B0F" w:rsidRPr="00166012" w:rsidRDefault="008E1009" w:rsidP="00823B0F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64" w:history="1">
              <w:r w:rsidR="00823B0F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https://vimeo.com/327065601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40A4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Khorana, Sukhmani. "Watching to witness: Responses beyond empathy to refugee documentaries." Ethical responsiveness and the politics of difference. Palgrave Macmillan, Cham, 2018. 133-149.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7CDE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Sukhmani Khorana</w:t>
            </w:r>
          </w:p>
        </w:tc>
      </w:tr>
      <w:tr w:rsidR="00823B0F" w:rsidRPr="00A94FB7" w14:paraId="47BC9386" w14:textId="77777777" w:rsidTr="00166012">
        <w:trPr>
          <w:cantSplit/>
          <w:trHeight w:val="15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ABBD" w14:textId="77777777" w:rsidR="00823B0F" w:rsidRPr="00A94FB7" w:rsidRDefault="00823B0F" w:rsidP="00823B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4A4E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Media literacy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 xml:space="preserve">Young people 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 xml:space="preserve">Engagement 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Digital media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413E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Video </w:t>
            </w:r>
          </w:p>
          <w:p w14:paraId="2918B621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(5:43 mins)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C8DC" w14:textId="77777777" w:rsidR="00823B0F" w:rsidRPr="00166012" w:rsidRDefault="008E1009" w:rsidP="00823B0F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65" w:history="1">
              <w:r w:rsidR="00823B0F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https://youtu.be/Prihxlm0KXs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7497" w14:textId="77777777" w:rsidR="00823B0F" w:rsidRPr="00A94FB7" w:rsidRDefault="008E1009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hyperlink r:id="rId66" w:tgtFrame="_parent" w:history="1"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 xml:space="preserve">Notley, T &amp; </w:t>
              </w:r>
              <w:proofErr w:type="spellStart"/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>Dezuanni</w:t>
              </w:r>
              <w:proofErr w:type="spellEnd"/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>, M 2019, ‘Advancing children’s news media literacy: learning from the practices and experiences of young Australians’, Media, Culture &amp; Society, 41(5): 689-707.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A870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Tanya Notley</w:t>
            </w:r>
          </w:p>
        </w:tc>
      </w:tr>
      <w:tr w:rsidR="00823B0F" w:rsidRPr="00A94FB7" w14:paraId="1D77A453" w14:textId="77777777" w:rsidTr="00166012">
        <w:trPr>
          <w:cantSplit/>
          <w:trHeight w:val="1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566B" w14:textId="77777777" w:rsidR="00823B0F" w:rsidRPr="00A94FB7" w:rsidRDefault="00823B0F" w:rsidP="00823B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1F71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Media </w:t>
            </w:r>
          </w:p>
          <w:p w14:paraId="0ED6D9FE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Human rights</w:t>
            </w:r>
          </w:p>
          <w:p w14:paraId="637591A1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Social change 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 xml:space="preserve">Development 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BBB6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Online Toolkit including Article, and video </w:t>
            </w:r>
          </w:p>
          <w:p w14:paraId="0A0DF004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(2:47 mins)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7416" w14:textId="77777777" w:rsidR="00823B0F" w:rsidRPr="00166012" w:rsidRDefault="008E1009" w:rsidP="00823B0F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67" w:history="1">
              <w:r w:rsidR="00823B0F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https://toolkit.video4change.org/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5765" w14:textId="77777777" w:rsidR="00823B0F" w:rsidRPr="00A94FB7" w:rsidRDefault="008E1009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hyperlink r:id="rId68" w:tgtFrame="_parent" w:history="1"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>Notley, T., Gregory, S. and Lowenthal, A. (2017), 'Video for change : creating and measuring ethical impact', Journal of Human Rights Practice, vol 9, no 2 , pp 223 - 246.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8AA6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Tanya Notley</w:t>
            </w:r>
          </w:p>
        </w:tc>
      </w:tr>
      <w:tr w:rsidR="00823B0F" w:rsidRPr="00A94FB7" w14:paraId="2338A815" w14:textId="77777777" w:rsidTr="00166012">
        <w:trPr>
          <w:cantSplit/>
          <w:trHeight w:val="17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977" w14:textId="79CD3AF1" w:rsidR="00823B0F" w:rsidRPr="00264D88" w:rsidRDefault="00823B0F" w:rsidP="00823B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F61B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Youth studies</w:t>
            </w:r>
          </w:p>
          <w:p w14:paraId="5F7947C4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Wellbeing</w:t>
            </w:r>
          </w:p>
          <w:p w14:paraId="4AC321DD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Safety</w:t>
            </w:r>
          </w:p>
          <w:p w14:paraId="3AF6F832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Participation</w:t>
            </w:r>
          </w:p>
          <w:p w14:paraId="0428A563" w14:textId="515B1A2C" w:rsidR="00823B0F" w:rsidRPr="00264D88" w:rsidRDefault="00823B0F" w:rsidP="00823B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9885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Video </w:t>
            </w:r>
          </w:p>
          <w:p w14:paraId="265D8190" w14:textId="7D19DD89" w:rsidR="00823B0F" w:rsidRPr="00264D88" w:rsidRDefault="00823B0F" w:rsidP="00823B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(30:33 mins)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266F" w14:textId="24211ACC" w:rsidR="00823B0F" w:rsidRPr="00166012" w:rsidRDefault="008E1009" w:rsidP="00823B0F">
            <w:pPr>
              <w:spacing w:after="0" w:line="240" w:lineRule="auto"/>
              <w:rPr>
                <w:rFonts w:eastAsia="Times New Roman" w:cstheme="minorHAnsi"/>
                <w:b/>
                <w:bCs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69" w:history="1">
              <w:r w:rsidR="00823B0F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https://www.youtube.com/watch?time_continue=4&amp;v=trMA-TaQT1I&amp;feature=emb_logo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0F6835" w14:textId="1B59DAE1" w:rsidR="00823B0F" w:rsidRPr="00264D88" w:rsidRDefault="008E1009" w:rsidP="00823B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hyperlink r:id="rId70" w:history="1"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 xml:space="preserve">Spears, BA, Taddeo, CM, Collin, P, Swist, T, </w:t>
              </w:r>
              <w:proofErr w:type="spellStart"/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>Razzell</w:t>
              </w:r>
              <w:proofErr w:type="spellEnd"/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 xml:space="preserve">, M, </w:t>
              </w:r>
              <w:proofErr w:type="spellStart"/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>Borbone</w:t>
              </w:r>
              <w:proofErr w:type="spellEnd"/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 xml:space="preserve">, V &amp; </w:t>
              </w:r>
              <w:proofErr w:type="spellStart"/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>Drennan</w:t>
              </w:r>
              <w:proofErr w:type="spellEnd"/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>, J 2016, Safe and Well Online: Learnings from four social marketing campaigns for youth wellbeing. Young and Well Cooperative Research Centre, Melbourne.</w:t>
              </w:r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br/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AB13" w14:textId="58D2C4CB" w:rsidR="00823B0F" w:rsidRPr="00264D88" w:rsidRDefault="00823B0F" w:rsidP="00823B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Teresa Swist</w:t>
            </w:r>
          </w:p>
        </w:tc>
      </w:tr>
      <w:tr w:rsidR="00823B0F" w:rsidRPr="00A94FB7" w14:paraId="29AAB562" w14:textId="77777777" w:rsidTr="00166012">
        <w:trPr>
          <w:cantSplit/>
          <w:trHeight w:val="17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FF9A" w14:textId="79C7E6FB" w:rsidR="00823B0F" w:rsidRPr="00A94FB7" w:rsidRDefault="00823B0F" w:rsidP="00823B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49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2492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Participatory Design </w:t>
            </w:r>
          </w:p>
          <w:p w14:paraId="4B88B268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 xml:space="preserve">Youth </w:t>
            </w:r>
          </w:p>
          <w:p w14:paraId="556E8DEC" w14:textId="5631108E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Mental health</w:t>
            </w: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br/>
              <w:t>Online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E554" w14:textId="5BA500F1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Participatory Design with young people guide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761F" w14:textId="091366DD" w:rsidR="00823B0F" w:rsidRPr="00166012" w:rsidRDefault="008E1009" w:rsidP="00823B0F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71" w:history="1">
              <w:r w:rsidR="00823B0F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https://www.westernsydney.edu.au/__data/assets/pdf_file/0005/476330/Young_and_Well_CRC_IM_PD_Guide.pdf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5535C59" w14:textId="523BE615" w:rsidR="00823B0F" w:rsidRPr="00A94FB7" w:rsidRDefault="008E1009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hyperlink r:id="rId72" w:history="1"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 xml:space="preserve">Spears, BA, Taddeo, CM, Collin, P, Swist, T, </w:t>
              </w:r>
              <w:proofErr w:type="spellStart"/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>Razzell</w:t>
              </w:r>
              <w:proofErr w:type="spellEnd"/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 xml:space="preserve">, M, </w:t>
              </w:r>
              <w:proofErr w:type="spellStart"/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>Borbone</w:t>
              </w:r>
              <w:proofErr w:type="spellEnd"/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 xml:space="preserve">, V &amp; </w:t>
              </w:r>
              <w:proofErr w:type="spellStart"/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>Drennan</w:t>
              </w:r>
              <w:proofErr w:type="spellEnd"/>
              <w:r w:rsidR="00823B0F" w:rsidRPr="00A94FB7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AU"/>
                </w:rPr>
                <w:t>, J 2016, Safe and Well Online: Learnings from four social marketing campaigns for youth wellbeing. Young and Well Cooperative Research Centre, Melbourne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C16A" w14:textId="35E86BE2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Teresa Swist</w:t>
            </w:r>
          </w:p>
        </w:tc>
      </w:tr>
      <w:tr w:rsidR="00823B0F" w:rsidRPr="00A94FB7" w14:paraId="545152D3" w14:textId="77777777" w:rsidTr="00166012">
        <w:trPr>
          <w:cantSplit/>
          <w:trHeight w:val="15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3B15" w14:textId="2A3BA84F" w:rsidR="00823B0F" w:rsidRPr="00A94FB7" w:rsidRDefault="00823B0F" w:rsidP="00823B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4FB7"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5E04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Foucault</w:t>
            </w:r>
          </w:p>
          <w:p w14:paraId="78B97878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Power</w:t>
            </w:r>
          </w:p>
          <w:p w14:paraId="7E4F9C8F" w14:textId="7777777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Social theory</w:t>
            </w:r>
          </w:p>
          <w:p w14:paraId="244EBE3E" w14:textId="4F361BA6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Museums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154E" w14:textId="5C3A062D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Video Lecture (1:19:11 hours)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47CD" w14:textId="18427D20" w:rsidR="00823B0F" w:rsidRPr="00166012" w:rsidRDefault="008E1009" w:rsidP="00823B0F">
            <w:pPr>
              <w:spacing w:after="0" w:line="240" w:lineRule="auto"/>
              <w:rPr>
                <w:rFonts w:eastAsia="Times New Roman" w:cstheme="minorHAnsi"/>
                <w:color w:val="1F4E79" w:themeColor="accent1" w:themeShade="80"/>
                <w:sz w:val="20"/>
                <w:szCs w:val="20"/>
                <w:u w:val="single"/>
                <w:lang w:eastAsia="en-AU"/>
              </w:rPr>
            </w:pPr>
            <w:hyperlink r:id="rId73" w:history="1">
              <w:r w:rsidR="00823B0F" w:rsidRPr="00166012">
                <w:rPr>
                  <w:rFonts w:eastAsia="Times New Roman" w:cstheme="minorHAnsi"/>
                  <w:color w:val="1F4E79" w:themeColor="accent1" w:themeShade="80"/>
                  <w:sz w:val="20"/>
                  <w:szCs w:val="20"/>
                  <w:u w:val="single"/>
                  <w:lang w:eastAsia="en-AU"/>
                </w:rPr>
                <w:t>https://www.youtube.com/watch?v=oEkZoyoB78Q&amp;feature=emb_logo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3DB1" w14:textId="73F2A7F1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Bennett, T. 2018, Museums, power, knowledge: selected essays, Routledge, London &amp; New York.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8E4F" w14:textId="6802BFE7" w:rsidR="00823B0F" w:rsidRPr="00A94FB7" w:rsidRDefault="00823B0F" w:rsidP="00823B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A94FB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Tony Bennett</w:t>
            </w:r>
          </w:p>
        </w:tc>
      </w:tr>
    </w:tbl>
    <w:p w14:paraId="7411307E" w14:textId="77777777" w:rsidR="00B75594" w:rsidRPr="00A94FB7" w:rsidRDefault="00B75594" w:rsidP="00166012">
      <w:pPr>
        <w:rPr>
          <w:rFonts w:cstheme="minorHAnsi"/>
          <w:color w:val="000000" w:themeColor="text1"/>
          <w:sz w:val="20"/>
          <w:szCs w:val="20"/>
        </w:rPr>
      </w:pPr>
    </w:p>
    <w:sectPr w:rsidR="00B75594" w:rsidRPr="00A94FB7" w:rsidSect="00A91F1C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17DCB" w14:textId="77777777" w:rsidR="00BF71E3" w:rsidRDefault="00BF71E3" w:rsidP="00264D88">
      <w:pPr>
        <w:spacing w:after="0" w:line="240" w:lineRule="auto"/>
      </w:pPr>
      <w:r>
        <w:separator/>
      </w:r>
    </w:p>
  </w:endnote>
  <w:endnote w:type="continuationSeparator" w:id="0">
    <w:p w14:paraId="53BD4800" w14:textId="77777777" w:rsidR="00BF71E3" w:rsidRDefault="00BF71E3" w:rsidP="0026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440969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4B1BA8" w14:textId="77777777" w:rsidR="00264D88" w:rsidRDefault="00264D88" w:rsidP="005933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20C" w14:textId="77777777" w:rsidR="00264D88" w:rsidRDefault="00264D88" w:rsidP="00264D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004450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AC0389" w14:textId="3D5C9D0E" w:rsidR="00264D88" w:rsidRDefault="00264D88" w:rsidP="005933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E100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10A69C" w14:textId="77777777" w:rsidR="00264D88" w:rsidRDefault="00264D88" w:rsidP="00264D88">
    <w:pPr>
      <w:pStyle w:val="Footer"/>
      <w:ind w:right="360"/>
    </w:pPr>
    <w:r>
      <w:t>ICS Teaching Resources 22.5.2020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7B096" w14:textId="77777777" w:rsidR="00264D88" w:rsidRDefault="00264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0CECC" w14:textId="77777777" w:rsidR="00BF71E3" w:rsidRDefault="00BF71E3" w:rsidP="00264D88">
      <w:pPr>
        <w:spacing w:after="0" w:line="240" w:lineRule="auto"/>
      </w:pPr>
      <w:r>
        <w:separator/>
      </w:r>
    </w:p>
  </w:footnote>
  <w:footnote w:type="continuationSeparator" w:id="0">
    <w:p w14:paraId="56BCC442" w14:textId="77777777" w:rsidR="00BF71E3" w:rsidRDefault="00BF71E3" w:rsidP="0026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99E25" w14:textId="77777777" w:rsidR="00264D88" w:rsidRDefault="00264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B5491" w14:textId="77777777" w:rsidR="00264D88" w:rsidRDefault="00264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7442B" w14:textId="77777777" w:rsidR="00264D88" w:rsidRDefault="00264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696E"/>
    <w:multiLevelType w:val="hybridMultilevel"/>
    <w:tmpl w:val="C6AC35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251243"/>
    <w:multiLevelType w:val="hybridMultilevel"/>
    <w:tmpl w:val="45762B6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410A5"/>
    <w:multiLevelType w:val="hybridMultilevel"/>
    <w:tmpl w:val="7CAC5D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2B3ACE"/>
    <w:multiLevelType w:val="hybridMultilevel"/>
    <w:tmpl w:val="7E6463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94"/>
    <w:rsid w:val="00020BDB"/>
    <w:rsid w:val="00026725"/>
    <w:rsid w:val="0005272A"/>
    <w:rsid w:val="000706F1"/>
    <w:rsid w:val="00080C6A"/>
    <w:rsid w:val="0008776D"/>
    <w:rsid w:val="000A1D68"/>
    <w:rsid w:val="000E7140"/>
    <w:rsid w:val="00115996"/>
    <w:rsid w:val="0012508A"/>
    <w:rsid w:val="00166012"/>
    <w:rsid w:val="00193DAF"/>
    <w:rsid w:val="001B3A3B"/>
    <w:rsid w:val="001B641A"/>
    <w:rsid w:val="001D68A7"/>
    <w:rsid w:val="00200279"/>
    <w:rsid w:val="0020431A"/>
    <w:rsid w:val="0021323C"/>
    <w:rsid w:val="002441D9"/>
    <w:rsid w:val="00264D88"/>
    <w:rsid w:val="0027023A"/>
    <w:rsid w:val="002735B1"/>
    <w:rsid w:val="002F75B5"/>
    <w:rsid w:val="00305BC8"/>
    <w:rsid w:val="00351A7A"/>
    <w:rsid w:val="003545AE"/>
    <w:rsid w:val="00362316"/>
    <w:rsid w:val="00362BA1"/>
    <w:rsid w:val="00365595"/>
    <w:rsid w:val="00385232"/>
    <w:rsid w:val="003F748E"/>
    <w:rsid w:val="0041103C"/>
    <w:rsid w:val="00432D6A"/>
    <w:rsid w:val="004D1B18"/>
    <w:rsid w:val="004F5EEA"/>
    <w:rsid w:val="004F7256"/>
    <w:rsid w:val="005137EB"/>
    <w:rsid w:val="0054144E"/>
    <w:rsid w:val="005827D0"/>
    <w:rsid w:val="00594557"/>
    <w:rsid w:val="005F512F"/>
    <w:rsid w:val="00607753"/>
    <w:rsid w:val="00611646"/>
    <w:rsid w:val="00622C96"/>
    <w:rsid w:val="00643CD3"/>
    <w:rsid w:val="006C0A80"/>
    <w:rsid w:val="00750A5F"/>
    <w:rsid w:val="007E0A5E"/>
    <w:rsid w:val="007E3E65"/>
    <w:rsid w:val="008051DD"/>
    <w:rsid w:val="0082070B"/>
    <w:rsid w:val="00823B0F"/>
    <w:rsid w:val="008253B4"/>
    <w:rsid w:val="00831CB9"/>
    <w:rsid w:val="0083257F"/>
    <w:rsid w:val="008372D8"/>
    <w:rsid w:val="00843F4C"/>
    <w:rsid w:val="00857821"/>
    <w:rsid w:val="00865A2F"/>
    <w:rsid w:val="0089716F"/>
    <w:rsid w:val="008E0625"/>
    <w:rsid w:val="008E1009"/>
    <w:rsid w:val="008F10D1"/>
    <w:rsid w:val="00936ED1"/>
    <w:rsid w:val="009511EC"/>
    <w:rsid w:val="0095197F"/>
    <w:rsid w:val="009844C9"/>
    <w:rsid w:val="0098680E"/>
    <w:rsid w:val="009C6ECF"/>
    <w:rsid w:val="009F3B03"/>
    <w:rsid w:val="00A012F9"/>
    <w:rsid w:val="00A25BEE"/>
    <w:rsid w:val="00A2782C"/>
    <w:rsid w:val="00A8121C"/>
    <w:rsid w:val="00A8559F"/>
    <w:rsid w:val="00A91F1C"/>
    <w:rsid w:val="00A94FB7"/>
    <w:rsid w:val="00AA3854"/>
    <w:rsid w:val="00AB2537"/>
    <w:rsid w:val="00AD11D3"/>
    <w:rsid w:val="00AE6A3E"/>
    <w:rsid w:val="00B060E9"/>
    <w:rsid w:val="00B3120F"/>
    <w:rsid w:val="00B35DE2"/>
    <w:rsid w:val="00B743DF"/>
    <w:rsid w:val="00B75594"/>
    <w:rsid w:val="00B92EDE"/>
    <w:rsid w:val="00B9373F"/>
    <w:rsid w:val="00BF71E3"/>
    <w:rsid w:val="00C53E61"/>
    <w:rsid w:val="00C61E6A"/>
    <w:rsid w:val="00CA08C7"/>
    <w:rsid w:val="00CB2691"/>
    <w:rsid w:val="00CD004A"/>
    <w:rsid w:val="00CD096B"/>
    <w:rsid w:val="00CE693F"/>
    <w:rsid w:val="00D13DF1"/>
    <w:rsid w:val="00D442AF"/>
    <w:rsid w:val="00D67F62"/>
    <w:rsid w:val="00DA4BEA"/>
    <w:rsid w:val="00DE722D"/>
    <w:rsid w:val="00E050C7"/>
    <w:rsid w:val="00E252F3"/>
    <w:rsid w:val="00E5687E"/>
    <w:rsid w:val="00EA1268"/>
    <w:rsid w:val="00EC413D"/>
    <w:rsid w:val="00ED53E7"/>
    <w:rsid w:val="00EE17B1"/>
    <w:rsid w:val="00F15677"/>
    <w:rsid w:val="00F25589"/>
    <w:rsid w:val="00F418AC"/>
    <w:rsid w:val="00F663D5"/>
    <w:rsid w:val="00F721FC"/>
    <w:rsid w:val="00FA76AF"/>
    <w:rsid w:val="00FC4543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01675"/>
  <w15:chartTrackingRefBased/>
  <w15:docId w15:val="{5273BD9C-6BF3-4C8A-BFD2-51A87A7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594"/>
    <w:rPr>
      <w:color w:val="1155CC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25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25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0431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E693F"/>
  </w:style>
  <w:style w:type="character" w:customStyle="1" w:styleId="authors">
    <w:name w:val="authors"/>
    <w:basedOn w:val="DefaultParagraphFont"/>
    <w:rsid w:val="002441D9"/>
  </w:style>
  <w:style w:type="character" w:customStyle="1" w:styleId="Date1">
    <w:name w:val="Date1"/>
    <w:basedOn w:val="DefaultParagraphFont"/>
    <w:rsid w:val="002441D9"/>
  </w:style>
  <w:style w:type="character" w:customStyle="1" w:styleId="arttitle">
    <w:name w:val="art_title"/>
    <w:basedOn w:val="DefaultParagraphFont"/>
    <w:rsid w:val="002441D9"/>
  </w:style>
  <w:style w:type="character" w:customStyle="1" w:styleId="serialtitle">
    <w:name w:val="serial_title"/>
    <w:basedOn w:val="DefaultParagraphFont"/>
    <w:rsid w:val="002441D9"/>
  </w:style>
  <w:style w:type="character" w:customStyle="1" w:styleId="volumeissue">
    <w:name w:val="volume_issue"/>
    <w:basedOn w:val="DefaultParagraphFont"/>
    <w:rsid w:val="002441D9"/>
  </w:style>
  <w:style w:type="character" w:customStyle="1" w:styleId="pagerange">
    <w:name w:val="page_range"/>
    <w:basedOn w:val="DefaultParagraphFont"/>
    <w:rsid w:val="002441D9"/>
  </w:style>
  <w:style w:type="character" w:customStyle="1" w:styleId="doilink">
    <w:name w:val="doi_link"/>
    <w:basedOn w:val="DefaultParagraphFont"/>
    <w:rsid w:val="002441D9"/>
  </w:style>
  <w:style w:type="character" w:customStyle="1" w:styleId="Date2">
    <w:name w:val="Date2"/>
    <w:basedOn w:val="DefaultParagraphFont"/>
    <w:rsid w:val="00D442AF"/>
  </w:style>
  <w:style w:type="paragraph" w:styleId="BalloonText">
    <w:name w:val="Balloon Text"/>
    <w:basedOn w:val="Normal"/>
    <w:link w:val="BalloonTextChar"/>
    <w:uiPriority w:val="99"/>
    <w:semiHidden/>
    <w:unhideWhenUsed/>
    <w:rsid w:val="00305B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C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12F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62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C41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88"/>
  </w:style>
  <w:style w:type="character" w:styleId="PageNumber">
    <w:name w:val="page number"/>
    <w:basedOn w:val="DefaultParagraphFont"/>
    <w:uiPriority w:val="99"/>
    <w:semiHidden/>
    <w:unhideWhenUsed/>
    <w:rsid w:val="00264D88"/>
  </w:style>
  <w:style w:type="paragraph" w:styleId="Header">
    <w:name w:val="header"/>
    <w:basedOn w:val="Normal"/>
    <w:link w:val="HeaderChar"/>
    <w:uiPriority w:val="99"/>
    <w:unhideWhenUsed/>
    <w:rsid w:val="0026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tafarms.org/" TargetMode="External"/><Relationship Id="rId18" Type="http://schemas.openxmlformats.org/officeDocument/2006/relationships/hyperlink" Target="https://www.youtube.com/watch?v=SmNhoJSDTQo&amp;feature=youtu.be&amp;fbclid=IwAR06ThEvnTJhO5HllC_XTwCKj09LHoYTuLRrG7hQUXtglDnfHYG_iO0Wbcs%20%20" TargetMode="External"/><Relationship Id="rId26" Type="http://schemas.openxmlformats.org/officeDocument/2006/relationships/hyperlink" Target="https://podcasts.apple.com/au/podcast/data-futures-e3-experiences/id1506530595?i=1000474908359" TargetMode="External"/><Relationship Id="rId39" Type="http://schemas.openxmlformats.org/officeDocument/2006/relationships/hyperlink" Target="https://www.youtube.com/watch?v=ut8Np7l24Yg" TargetMode="External"/><Relationship Id="rId21" Type="http://schemas.openxmlformats.org/officeDocument/2006/relationships/hyperlink" Target="https://doi.org/10.1080/17530350903064196" TargetMode="External"/><Relationship Id="rId34" Type="http://schemas.openxmlformats.org/officeDocument/2006/relationships/hyperlink" Target="https://vimeo.com/407477168" TargetMode="External"/><Relationship Id="rId42" Type="http://schemas.openxmlformats.org/officeDocument/2006/relationships/hyperlink" Target="https://www.youtube.com/watch?v=t0zQjGtg2d0" TargetMode="External"/><Relationship Id="rId47" Type="http://schemas.openxmlformats.org/officeDocument/2006/relationships/hyperlink" Target="https://www.youtube.com/watch?v=uitqb_f79Js&amp;feature=emb_logo" TargetMode="External"/><Relationship Id="rId50" Type="http://schemas.openxmlformats.org/officeDocument/2006/relationships/hyperlink" Target="http://www.youthaction.org.au/s2020" TargetMode="External"/><Relationship Id="rId55" Type="http://schemas.openxmlformats.org/officeDocument/2006/relationships/hyperlink" Target="https://2ser.com/the-staggered-pathways-project/" TargetMode="External"/><Relationship Id="rId63" Type="http://schemas.openxmlformats.org/officeDocument/2006/relationships/hyperlink" Target="http://unsse.org/knowledge-hub/more-than-monitoring-developing-impact-measures-for-transformative-social-enterprise/" TargetMode="External"/><Relationship Id="rId68" Type="http://schemas.openxmlformats.org/officeDocument/2006/relationships/hyperlink" Target="https://academic.oup.com/jhrp/article-abstract/9/2/223/4076638?redirectedFrom=fulltext" TargetMode="External"/><Relationship Id="rId76" Type="http://schemas.openxmlformats.org/officeDocument/2006/relationships/footer" Target="footer1.xml"/><Relationship Id="rId7" Type="http://schemas.openxmlformats.org/officeDocument/2006/relationships/hyperlink" Target="https://www.youtube.com/watch?v=9FOdc893YdA&amp;feature=emb_logo" TargetMode="External"/><Relationship Id="rId71" Type="http://schemas.openxmlformats.org/officeDocument/2006/relationships/hyperlink" Target="https://www.westernsydney.edu.au/__data/assets/pdf_file/0005/476330/Young_and_Well_CRC_IM_PD_Guid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ritagecorridor.org.au/" TargetMode="External"/><Relationship Id="rId29" Type="http://schemas.openxmlformats.org/officeDocument/2006/relationships/hyperlink" Target="https://www.youtube.com/watch?v=UP3SFQzNYbY" TargetMode="External"/><Relationship Id="rId11" Type="http://schemas.openxmlformats.org/officeDocument/2006/relationships/hyperlink" Target="https://www.youtube.com/watch?v=rlxKXMswH0s" TargetMode="External"/><Relationship Id="rId24" Type="http://schemas.openxmlformats.org/officeDocument/2006/relationships/hyperlink" Target="https://vimeo.com/72164371" TargetMode="External"/><Relationship Id="rId32" Type="http://schemas.openxmlformats.org/officeDocument/2006/relationships/hyperlink" Target="http://hdl.handle.net/10230/34245" TargetMode="External"/><Relationship Id="rId37" Type="http://schemas.openxmlformats.org/officeDocument/2006/relationships/hyperlink" Target="https://doi.org/10.1080/2154896X.2013.776294" TargetMode="External"/><Relationship Id="rId40" Type="http://schemas.openxmlformats.org/officeDocument/2006/relationships/hyperlink" Target="http://www.communitypartnering.info/" TargetMode="External"/><Relationship Id="rId45" Type="http://schemas.openxmlformats.org/officeDocument/2006/relationships/hyperlink" Target="https://www.circlesofsustainability.org/about/about-our-approach/" TargetMode="External"/><Relationship Id="rId53" Type="http://schemas.openxmlformats.org/officeDocument/2006/relationships/hyperlink" Target="https://shanthirobertson.com/staggered-pathways/" TargetMode="External"/><Relationship Id="rId58" Type="http://schemas.openxmlformats.org/officeDocument/2006/relationships/hyperlink" Target="file://C:\Users\30025856\AppData\Local\Microsoft\Windows\INetCache\Content.Outlook\SM9LA39E\Robertson,%20Shanthi.%20(2018)%20'Migrant,%20interrupted':%20The%20temporalities%20of%20'staggered'%20migration%20from%20Asia%20to%20Australia.%20Current%20Sociology.%20DOI:%20https:\doi.org\10.1177\0011392118792920" TargetMode="External"/><Relationship Id="rId66" Type="http://schemas.openxmlformats.org/officeDocument/2006/relationships/hyperlink" Target="https://journals.sagepub.com/doi/abs/10.1177/0163443718813470?journalCode=mcsa" TargetMode="External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hyperlink" Target="https://www.appliedanthro.org/annual-meeting/podcast-project/2019-podcasts" TargetMode="External"/><Relationship Id="rId10" Type="http://schemas.openxmlformats.org/officeDocument/2006/relationships/hyperlink" Target="https://www.youtube.com/watch?v=gvujD2-5wZM&amp;feature=emb_logo" TargetMode="External"/><Relationship Id="rId19" Type="http://schemas.openxmlformats.org/officeDocument/2006/relationships/hyperlink" Target="http://ics.uws.edu.au/hotscience/" TargetMode="External"/><Relationship Id="rId31" Type="http://schemas.openxmlformats.org/officeDocument/2006/relationships/hyperlink" Target="https://www.youtube.com/watch?v=zofq-FvabuU" TargetMode="External"/><Relationship Id="rId44" Type="http://schemas.openxmlformats.org/officeDocument/2006/relationships/hyperlink" Target="http://www.multiculturaleducation.edu.au/" TargetMode="External"/><Relationship Id="rId52" Type="http://schemas.openxmlformats.org/officeDocument/2006/relationships/hyperlink" Target="https://us.sagepub.com/en-us/nam/the-sage-handbook-of-youth-work-practice/book245391" TargetMode="External"/><Relationship Id="rId60" Type="http://schemas.openxmlformats.org/officeDocument/2006/relationships/hyperlink" Target="https://greenagenda.org.au/2018/07/the-commons/" TargetMode="External"/><Relationship Id="rId65" Type="http://schemas.openxmlformats.org/officeDocument/2006/relationships/hyperlink" Target="https://youtu.be/Prihxlm0KXs" TargetMode="External"/><Relationship Id="rId73" Type="http://schemas.openxmlformats.org/officeDocument/2006/relationships/hyperlink" Target="https://www.youtube.com/watch?v=oEkZoyoB78Q&amp;feature=emb_logo" TargetMode="External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bc.net.au/radionational/programs/lifematters/life-matters-07.08.2017/8780256" TargetMode="External"/><Relationship Id="rId14" Type="http://schemas.openxmlformats.org/officeDocument/2006/relationships/hyperlink" Target="https://researchdata.ands.org.au/port-botany-visualisation/121650/" TargetMode="External"/><Relationship Id="rId22" Type="http://schemas.openxmlformats.org/officeDocument/2006/relationships/hyperlink" Target="https://www.youtube.com/watch?time_continue=2&amp;v=VYpNjatgFTo&amp;feature=emb_logo" TargetMode="External"/><Relationship Id="rId27" Type="http://schemas.openxmlformats.org/officeDocument/2006/relationships/hyperlink" Target="https://www.betterevaluation.org/en/resources/guide/IDEAS_Guide" TargetMode="External"/><Relationship Id="rId30" Type="http://schemas.openxmlformats.org/officeDocument/2006/relationships/hyperlink" Target="https://mitpress.mit.edu/books/hanging-out-messing-around-and-geeking-out-tenth-anniversary-edition" TargetMode="External"/><Relationship Id="rId35" Type="http://schemas.openxmlformats.org/officeDocument/2006/relationships/hyperlink" Target="http://www.environmentandsociety.org/mml/journal-article-chrulew-matthewstuart-cooke-matthew-kearnes-emily-ogorman-deborah-rose-and-thom" TargetMode="External"/><Relationship Id="rId43" Type="http://schemas.openxmlformats.org/officeDocument/2006/relationships/hyperlink" Target="https://www.youtube.com/watch?v=z_y0rxaO7T8&amp;app=desktop" TargetMode="External"/><Relationship Id="rId48" Type="http://schemas.openxmlformats.org/officeDocument/2006/relationships/hyperlink" Target="https://doi.org/10.1080/10304312.2013.737198" TargetMode="External"/><Relationship Id="rId56" Type="http://schemas.openxmlformats.org/officeDocument/2006/relationships/hyperlink" Target="https://doi.org/10.1177%2F0011392118792920" TargetMode="External"/><Relationship Id="rId64" Type="http://schemas.openxmlformats.org/officeDocument/2006/relationships/hyperlink" Target="https://vimeo.com/327065601" TargetMode="External"/><Relationship Id="rId69" Type="http://schemas.openxmlformats.org/officeDocument/2006/relationships/hyperlink" Target="https://www.youtube.com/watch?time_continue=4&amp;v=trMA-TaQT1I&amp;feature=emb_logo" TargetMode="External"/><Relationship Id="rId77" Type="http://schemas.openxmlformats.org/officeDocument/2006/relationships/footer" Target="footer2.xml"/><Relationship Id="rId8" Type="http://schemas.openxmlformats.org/officeDocument/2006/relationships/hyperlink" Target="http://www.invisiblecity.org/" TargetMode="External"/><Relationship Id="rId51" Type="http://schemas.openxmlformats.org/officeDocument/2006/relationships/hyperlink" Target="https://www.westernsydney.edu.au/__data/assets/pdf_file/0008/1095083/creating_benefit_for_all_report.pdf" TargetMode="External"/><Relationship Id="rId72" Type="http://schemas.openxmlformats.org/officeDocument/2006/relationships/hyperlink" Target="https://www.westernsydney.edu.au/__data/assets/pdf_file/0017/1101635/safe_and_well_online_report.pdf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cargonauts.net/" TargetMode="External"/><Relationship Id="rId17" Type="http://schemas.openxmlformats.org/officeDocument/2006/relationships/hyperlink" Target="https://www.youtube.com/watch?v=FJklAEEY8BE&amp;feature=emb_logo" TargetMode="External"/><Relationship Id="rId25" Type="http://schemas.openxmlformats.org/officeDocument/2006/relationships/hyperlink" Target="https://www.youtube.com/watch?v=qYuPxueHGoU" TargetMode="External"/><Relationship Id="rId33" Type="http://schemas.openxmlformats.org/officeDocument/2006/relationships/hyperlink" Target="https://www.youtube.com/watch?v=izWQzLe8_uE&amp;feature=emb_logo" TargetMode="External"/><Relationship Id="rId38" Type="http://schemas.openxmlformats.org/officeDocument/2006/relationships/hyperlink" Target="https://vimeo.com/117241386" TargetMode="External"/><Relationship Id="rId46" Type="http://schemas.openxmlformats.org/officeDocument/2006/relationships/hyperlink" Target="https://www.circlesofsustainability.org/about/about-our-approach/" TargetMode="External"/><Relationship Id="rId59" Type="http://schemas.openxmlformats.org/officeDocument/2006/relationships/hyperlink" Target="https://www.greeninstitute.org.au/stephen-healy-commons/" TargetMode="External"/><Relationship Id="rId67" Type="http://schemas.openxmlformats.org/officeDocument/2006/relationships/hyperlink" Target="https://toolkit.video4change.org/" TargetMode="External"/><Relationship Id="rId20" Type="http://schemas.openxmlformats.org/officeDocument/2006/relationships/hyperlink" Target="https://2ser.com/bottled-water-vs-tap-water-is-one-really-better-than-the-other/" TargetMode="External"/><Relationship Id="rId41" Type="http://schemas.openxmlformats.org/officeDocument/2006/relationships/hyperlink" Target="https://iwda.org.au/resource/gender-and-economy-in-melanesian-communities-manual/" TargetMode="External"/><Relationship Id="rId54" Type="http://schemas.openxmlformats.org/officeDocument/2006/relationships/hyperlink" Target="https://doi.org/10.1177%2F0011392118792920" TargetMode="External"/><Relationship Id="rId62" Type="http://schemas.openxmlformats.org/officeDocument/2006/relationships/hyperlink" Target="http://unsse.org/wp-content/uploads/2019/06/175_Healy_Impact_measures_En.pdf" TargetMode="External"/><Relationship Id="rId70" Type="http://schemas.openxmlformats.org/officeDocument/2006/relationships/hyperlink" Target="https://www.westernsydney.edu.au/__data/assets/pdf_file/0017/1101635/safe_and_well_online_report.pdf" TargetMode="External"/><Relationship Id="rId75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logisticalworlds.org/" TargetMode="External"/><Relationship Id="rId23" Type="http://schemas.openxmlformats.org/officeDocument/2006/relationships/hyperlink" Target="https://vimeo.com/72023012" TargetMode="External"/><Relationship Id="rId28" Type="http://schemas.openxmlformats.org/officeDocument/2006/relationships/hyperlink" Target="https://vimeo.com/177070421" TargetMode="External"/><Relationship Id="rId36" Type="http://schemas.openxmlformats.org/officeDocument/2006/relationships/hyperlink" Target="https://antarctic-cities.org/ayc/" TargetMode="External"/><Relationship Id="rId49" Type="http://schemas.openxmlformats.org/officeDocument/2006/relationships/hyperlink" Target="http://www.youthaction.org.au/s2020" TargetMode="External"/><Relationship Id="rId57" Type="http://schemas.openxmlformats.org/officeDocument/2006/relationships/hyperlink" Target="https://blabcoats.com/podcast/2019/4/30/55-staggered-pathways-and-youth-mobilities-shanthi-robert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Kashyap</dc:creator>
  <cp:keywords/>
  <dc:description/>
  <cp:lastModifiedBy>Abhishek Kashyap</cp:lastModifiedBy>
  <cp:revision>6</cp:revision>
  <cp:lastPrinted>2020-05-24T02:31:00Z</cp:lastPrinted>
  <dcterms:created xsi:type="dcterms:W3CDTF">2020-05-25T03:52:00Z</dcterms:created>
  <dcterms:modified xsi:type="dcterms:W3CDTF">2020-05-25T04:10:00Z</dcterms:modified>
</cp:coreProperties>
</file>